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10" w:rsidRPr="00F06AC7" w:rsidRDefault="00F06AC7">
      <w:pPr>
        <w:widowControl w:val="0"/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Утверждено решением Комитета </w:t>
      </w:r>
      <w:r>
        <w:rPr>
          <w:rFonts w:ascii="Times New Roman" w:hAnsi="Times New Roman" w:cs="Times New Roman"/>
          <w:i/>
          <w:sz w:val="26"/>
          <w:szCs w:val="26"/>
        </w:rPr>
        <w:br/>
        <w:t xml:space="preserve">Государственной Думы по региональной политике </w:t>
      </w:r>
      <w:r>
        <w:rPr>
          <w:rFonts w:ascii="Times New Roman" w:hAnsi="Times New Roman" w:cs="Times New Roman"/>
          <w:i/>
          <w:sz w:val="26"/>
          <w:szCs w:val="26"/>
        </w:rPr>
        <w:br/>
        <w:t xml:space="preserve">и местному самоуправлению </w:t>
      </w:r>
      <w:r>
        <w:rPr>
          <w:rFonts w:ascii="Times New Roman" w:hAnsi="Times New Roman" w:cs="Times New Roman"/>
          <w:i/>
          <w:sz w:val="26"/>
          <w:szCs w:val="26"/>
        </w:rPr>
        <w:br/>
        <w:t>от 18 января 2022 г. № 14/1</w:t>
      </w:r>
    </w:p>
    <w:p w:rsidR="004E4F10" w:rsidRDefault="004E4F10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4F10" w:rsidRDefault="004E4F10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4F10" w:rsidRDefault="004E4F10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4F10" w:rsidRDefault="004E4F10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E4F10" w:rsidRDefault="004E4F10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4F10" w:rsidRDefault="00677F7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4E4F10" w:rsidRDefault="00677F73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проект федерального закона № 40361-8 «Об общих принципах организации местного самоуправления в единой системе публичной власти», внесенный сенатором Российской Федерации А.А. 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Клишасом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депутатом Государственной Думы П.В. Крашенинниковым</w:t>
      </w:r>
    </w:p>
    <w:p w:rsidR="004E4F10" w:rsidRDefault="004E4F10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Государственной Думы по региональной политике и местному самоуправлению рассмотрел проект федерального закона № 40361-8 «Об общих принципах организации местного самоуправления в единой системе публичной власти», внесенный сенатором Российской Федерации А.А. 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Клишасом</w:t>
      </w:r>
      <w:proofErr w:type="spellEnd"/>
      <w:r>
        <w:rPr>
          <w:rFonts w:ascii="Times New Roman" w:hAnsi="Times New Roman" w:cs="Times New Roman"/>
          <w:sz w:val="26"/>
          <w:szCs w:val="26"/>
        </w:rPr>
        <w:t>, депутатом Государственной Думы П.В. Крашенинниковым, и отмечает следующее.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федерального закона «Об общих принципах организации местного самоуправления в единой системе публичной власти» (далее – законопроект) подготовлен в развитие положений Конституции Российской Федерац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>
        <w:rPr>
          <w:rFonts w:ascii="Times New Roman" w:hAnsi="Times New Roman" w:cs="Times New Roman"/>
          <w:sz w:val="26"/>
          <w:szCs w:val="26"/>
        </w:rPr>
        <w:t>диной системе публичной власти и направлен на совершенствование организации местного самоуправления в Российской Федерации.</w:t>
      </w:r>
    </w:p>
    <w:p w:rsidR="007F7E05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отмечает, что в целом текст законопроекта отличает хорошая юридическая техника, определенный учет предшествующей практики формирования правовых институтов, составляющих в своей системной взаимосвязи модель местного самоуправления Российской Федерации</w:t>
      </w:r>
      <w:r w:rsidR="007F7E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числу безусловных достоинств законопроекта можно отнести главу 5 «Непосредственное осуществление населением местного самоуправления и участие населения в осуществлении местного самоуправления», а именно ее положения, посвященные и довольно детально регламентирующие такие важные для местного самоуправления институты как, территориальное общественное самоуправление, инициативные проекты, староста сельского населенного пункта. Особенно важным представляется предложение по закреплению организационно-правовой формы территориального общественного самоуправления в качестве юридического лица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виде некоммерческой организации.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 и такой положительный момент, как подробная регламентация в главе 6 законопроекта порядка обнародования муниципальных правовых актов. В частности, законопроектом предусматривается, что официальным опубликованием муниципального правового акта считается первая публикация 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полного текста в периодическом печатном издании, распространяемом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соответствующем муниципальном образовании, или первое размещение (опубликование) в сетевом издании. При этом в случае, если первое размещение (опубликование) муниципальных правовых актов осуществляется в сетевом издании, в муниципальном образовании обеспечивается создание одного или нескольких пунктов подключения к сети «Интернет», доступных для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их использования неограниченным кругом лиц. Указанными нормами законопроекта были полностью учтены требования Конституционного Суда Российской Федерации по данному вопросу, содержащиеся в Постановлении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27 мая 2021 г. № 23-П.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Кроме того, важным достоинством проектируемых норм является закрепление обязательности указания в уставе муниципального образования наименования периодического печатного издания, а также наименования сетевого издания (и его адреса в сети «Интернет»), используемых для официального опубликования (обнародования) муниципальных правовых актов.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Учитывая, что решение большинства вопросов местного значения возможно только при наличии в распоряжении органов местного самоуправления достаточных для этого финансовых и материальных ресурсов, за счет которых можно было бы организовать на территории муниципальных образований предоставление населению соответствующих публичных услуг, заслуживают внимания положения главы 8 законопроекта, посвященной межмуниципальному сотрудничеству, так как предназначением межмуниципального сотрудничества является именно достижение целей социального и экономического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развития муниципальных образований посредством межтерриториальной интеграции и кооперации.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отношении главы 9 законопроекта «Международные </w:t>
      </w:r>
      <w:r w:rsidR="004B33C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внешнеэкономические связи органов местного самоуправления» следует отметить, что для правового регулирования международной деятельности муниципальных образований и органов местного самоуправления в настоящее время характерны пробелы в части осуществления международного сотрудничества органами местного самоуправления и неопределенность понятийного аппарата, используемого в правовых актах разных уровней, применительно к внешним связям муниципальных образований.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Более того, порядок и условия осуществления органами местного самоуправления международных связей в отношении муниципалитетов, </w:t>
      </w:r>
      <w:r>
        <w:rPr>
          <w:rFonts w:ascii="Times New Roman" w:hAnsi="Times New Roman" w:cs="Times New Roman"/>
          <w:sz w:val="26"/>
          <w:szCs w:val="26"/>
        </w:rPr>
        <w:br/>
        <w:t xml:space="preserve">не являющихся приграничными территориями, федеральным законодательством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 установлен. Действуют только отдельные нормы отсылочного характера, касающиеся внешних связей муниципальных образований и содержащиеся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нескольких нормативных правовых актах.</w:t>
      </w:r>
    </w:p>
    <w:p w:rsidR="00786D7E" w:rsidRDefault="00677F73" w:rsidP="00786D7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отсутствие надлежащего федерального регулирования субъекты Российской Федерации и органы местного самоуправления самостоятельно принимают соответствующие акты, которые впоследствии зачастую признаются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судами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противоречащими федеральному законодательству.</w:t>
      </w:r>
      <w:r w:rsidR="00786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Таким образом, существующей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правовой базы недостаточно для реализации органами местного самоуправления своих полномочий в сфере осуществления международных, приграничных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внешнеэкономических связей. </w:t>
      </w:r>
    </w:p>
    <w:p w:rsidR="004E4F10" w:rsidRDefault="00677F73" w:rsidP="00786D7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Законопроект устанавливает полномочия федерального органа исполнительной власти в сфере международных и внешнеэкономических связей органов местного самоуправления</w:t>
      </w:r>
      <w:r w:rsidR="009D27E8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позволит обеспечить единый подход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избежать неоднородной практики при </w:t>
      </w:r>
      <w:r w:rsidR="009D27E8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осуществлении</w:t>
      </w:r>
      <w:r w:rsidR="009D27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Глава 9 законопроекта устанавливает также полномочие органов государственной власти субъектов Российской Федерации по правовому регулированию осуществления органами местного самоуправления международных и внешнеэкономических связей. В ней перечисляются полномочия органов местного самоуправления в сфере международных и внешнеэкономических связей (проведение встреч, консультаций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иных мероприятий в сфере международных и внешнеэкономических связей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представителями государственно-территориальных, административно-территориальных и муниципальных образований иностранных государств</w:t>
      </w:r>
      <w:r w:rsidR="009D27E8">
        <w:rPr>
          <w:rFonts w:ascii="Times New Roman" w:hAnsi="Times New Roman" w:cs="Times New Roman"/>
          <w:sz w:val="26"/>
          <w:szCs w:val="26"/>
        </w:rPr>
        <w:t xml:space="preserve">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 w:rsidR="009D27E8">
        <w:rPr>
          <w:rFonts w:ascii="Times New Roman" w:hAnsi="Times New Roman" w:cs="Times New Roman"/>
          <w:sz w:val="26"/>
          <w:szCs w:val="26"/>
        </w:rPr>
        <w:t>и пр.).</w:t>
      </w:r>
      <w:r>
        <w:rPr>
          <w:rFonts w:ascii="Times New Roman" w:hAnsi="Times New Roman" w:cs="Times New Roman"/>
          <w:sz w:val="26"/>
          <w:szCs w:val="26"/>
        </w:rPr>
        <w:t xml:space="preserve"> Данные полномочия аналогичны тем, которые закреплены за органами местного самоуправления в Федеральном законе от 26 июля 2017 г. № 179-ФЗ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«Об основах приграничного сотрудничества», но в случае принятия рассматриваемых положений они будут присущи всем муниципальным образованиям, а не только для расположенных на территориях приграничных субъектов Российской Федерации.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этого, законопроект определяет порядок информирования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об осуществлении международных и внешнеэкономических связей органов местного самоуправления, а также порядок ведения перечня соглашений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об осуществлении указанных связей.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следует отметить, что положения главы 9 законопроекта позволят устранить правовые пробелы, о которых говорилось выше, а также унифицировать порядок и условия осуществления международных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внешнеэкономических связей на региональном и местном уровнях.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 Комитет Государственной Думы по региональной политике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местному самоуправлению полагает необходимым обратить внимание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следующие замечания и предложения к ряду положений законопроекта.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Важным замечанием представляется отсутствие в общих положениях законопроекта (главе 1), в отличи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Федерального закона от 6 октября 2003 г.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Российской Федерации» (далее – Федеральный закон № 131-ФЗ), глоссария – понятийного аппарата, отсутствие которого не позволяет выделить и однозначно установить концептуальные основы правового регулирования организации местного самоуправления в контексте последующих положений законопроекта, что, в свою очередь, может значительно затруднить реализацию норм закона и привести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неоднозначной правоприменительной практике.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Так, например, в законопроекте нет легального определения таких базовых </w:t>
      </w: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понятий, как «муниципальное образование», «муниципальная должность», «органы местного самоуправления», </w:t>
      </w:r>
      <w:r w:rsidR="00A00134">
        <w:rPr>
          <w:rFonts w:ascii="Times New Roman" w:hAnsi="Times New Roman" w:cs="Times New Roman"/>
          <w:bCs/>
          <w:iCs/>
          <w:sz w:val="26"/>
          <w:szCs w:val="26"/>
        </w:rPr>
        <w:t xml:space="preserve">«вопросы местного значения», </w:t>
      </w:r>
      <w:r>
        <w:rPr>
          <w:rFonts w:ascii="Times New Roman" w:hAnsi="Times New Roman" w:cs="Times New Roman"/>
          <w:bCs/>
          <w:iCs/>
          <w:sz w:val="26"/>
          <w:szCs w:val="26"/>
        </w:rPr>
        <w:t>«вопросы непосредственного обеспечения жизнедеятельности населения», «вопросы обеспечения жизнедеятельности населения», «муниципальный правовой акт», «административный центр» и т.д. При этом важно учитывать тот факт, что определений данных понятий нет нигде в действующем российском законодательстве.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Следует отметить, что в части 1 статьи 1 законопроекта дано определение местного самоуправления, в котором понятия «вопросы непосредственного обеспечения жизнедеятельности населения» и «вопросы местного значения» используются авторами законопроекта как равнозначные.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согласно части 1 статьи 130 Конституции Российской Федерации местное самоуправление в Российской Федерации обеспечивает самостоятельное решение населением вопросов местного значения, владение, пользование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распоряжение муниципальной собственностью. В указанной норме Конституции Российской Федерации понятие «вопросы непосредственного обеспечения жизнедеятельности населения» отсутствует. В связи с этим представляется необходимым по всему тексту законопроекта слова «вопросы непосредственного обеспечения жизнедеятельности населения» заменить словами «вопросы местного значения».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частью 4 статьи 18 Федерального закона № 131-ФЗ 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законопроекте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части 7 статьи 4 данная норма дополняется оговоркой: «за исключением случаев, предусмотренных федеральными законами».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тем, чтобы исключить вменение в обязанность органов местного самоуправления финансирование дополнительных полномочий, не относящихся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их собственной компетенции, предлагается из части 7 статьи 4 законопроекта исключить слова: «за исключением случаев, предусмотренных федеральными законами».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90399271"/>
      <w:r>
        <w:rPr>
          <w:rFonts w:ascii="Times New Roman" w:hAnsi="Times New Roman" w:cs="Times New Roman"/>
          <w:sz w:val="26"/>
          <w:szCs w:val="26"/>
        </w:rPr>
        <w:t xml:space="preserve">4. Часть 1 статьи 8 законопроекта закрепляет за муниципальными образованиями право устанавливать официальные символы, отражающие исторические, культурные, национальные и иные местные традиции </w:t>
      </w:r>
      <w:r>
        <w:rPr>
          <w:rFonts w:ascii="Times New Roman" w:hAnsi="Times New Roman" w:cs="Times New Roman"/>
          <w:sz w:val="26"/>
          <w:szCs w:val="26"/>
        </w:rPr>
        <w:br/>
        <w:t>и особенности.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законопроект не содержит перечень муниципальной официальной символики. Соответственно в муниципальных образованиях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ее элементный состав будет варьироваться.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изложенное, представляется целесообразным в статье 8 законопроекта дать легальное определение понятию «Официальные символы муниципальных образований» и предусмотреть перечень муниципальной </w:t>
      </w:r>
      <w:r>
        <w:rPr>
          <w:rFonts w:ascii="Times New Roman" w:hAnsi="Times New Roman" w:cs="Times New Roman"/>
          <w:sz w:val="26"/>
          <w:szCs w:val="26"/>
        </w:rPr>
        <w:lastRenderedPageBreak/>
        <w:t>официальной символики.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 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главы 2 законопроекта, регулирующей территориальные основы организации местного самоуправления</w:t>
      </w:r>
      <w:bookmarkEnd w:id="1"/>
      <w:r>
        <w:rPr>
          <w:rFonts w:ascii="Times New Roman" w:hAnsi="Times New Roman" w:cs="Times New Roman"/>
          <w:sz w:val="26"/>
          <w:szCs w:val="26"/>
        </w:rPr>
        <w:t>, Комитет полагает необходимым отметить следующее.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Одной из конституционных новелл Закона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о поправке к Конституции Российской Федерации от 14 марта 2020 г. </w:t>
      </w:r>
      <w:r>
        <w:rPr>
          <w:rFonts w:ascii="Times New Roman" w:hAnsi="Times New Roman" w:cs="Times New Roman"/>
          <w:sz w:val="26"/>
          <w:szCs w:val="26"/>
        </w:rPr>
        <w:br/>
        <w:t xml:space="preserve">№ 1-ФКЗ «О совершенствовании регулирования отдельных вопросов организации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функционирования публичной власти» является закрепление нормы, исключающей обязательность поселенческой основы организации местного самоуправления в Российской Федерации. В прежней редакции Конституции Российской Федерации содержалась норма, предусматривающая, что местное самоуправление осуществляется в городских и сельских поселениях и на других территориях. В новой редакции часть 1 статьи 131 Конституции Российской Федерации гласит, что местное самоуправление осуществляется в муниципальных образованиях, виды которых устанавливаются федеральным законом. При этом уточняется, что территории муниципальных образований определяются с учетом исторических и иных местных традиций.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согласно указанной норме, виды муниципальных образований устанавливаются федеральным законом, но при этом их территории определяются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учетом исторических и иных местных традиций.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этой связи следует отметить, что в соответствии с положениями Стратегии пространственного развития Российской Федерации на период до 2025 года, утвержденной распоряжением Правительства Российской Федерации </w:t>
      </w:r>
      <w:r w:rsidR="004B33C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13 февраля 2019 г. № 207-р, основными направлениями пространственного развития Российской Федерации являются, в частности, улучшения условий жизни жителей сельских населенных пунктов, в том числе путем обеспечения устойчивого сокращения доли непригодного для проживания жилищного фонда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энергоснабжением, содействия развитию малых и средних городов и крупных сельских населенных пунктов как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местного сельскохозяйственного сырья и других услуг).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Полагаем, что данную позицию следует учитывать в дальнейшем территориальном муниципальном строительстве, в том числе в части сохранения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развития поселенческого уровня.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Комитет отмечает, что отсутствие возможности организации предоставления населению городских и сельских поселений определенных жизненно важных услуг в настоящее время связано не только с неэффективной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(в отдельных случаях) деятельностью органов местного самоуправления соответствующих поселений, но в большей степени с недостаточной финансовой базой бюджетов поселений, формирование которой зависит от источников доходов, закрепляемых за поселениями на федеральном и региональном уровнях власти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Полагаем, что концентрация всех ресурсов бюджетов поселений в бюджете объединенного муниципального образования (городского или муниципального округа) еще не является достаточным условием для улучшения ситуации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обеспечением жизнедеятельности населения соответствующих территорий.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При обратной же ситуации (самодостаточности поселений) полагаем, что наряду с муниципальными, городскими округами необходимо сохранить статус муниципальных образований для городских и сельских поселений, имеющих перспективы социально-экономического развития (и имеющих риск утратить эти перспективы при лишении их статуса муниципального образования), в том числе при наличии сложившейся на их территориях социальной, транспортной и иной инфраструктуры, необходимой для самостоятельного решения органами местного самоуправления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таких городских и сельских поселений вопросов непосредственного обеспечения жизнедеятельности населения, предусмотренных законопроектом.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Одновременно важным моментом является то, что если городские и сельские поселения по сути предназначены для организации предоставления населению основных жизненно важных услуг, то муниципальные районы – для решения тех вопросов местного значения, которые каждое из поселений не может решить самостоятельно, даже обладая значительным социально-экономическим потенциалом, или которые не могут решаться эффективно всеми поселениями сообща с точки зрения управленческого и экономического взаимодействия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что говорит об объективной необходимости сохранения в определенных случаях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>и муниципальных районов.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В этой связи в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законопроекте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возможно предусмотреть обязанность установления законом субъекта Российской Федерации критериев, в соответствии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>с которыми должен решаться вопрос о возможности сохранения на территории соответствующего субъекта Российской Федерации</w:t>
      </w:r>
      <w:r w:rsidR="004B33C1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муниципальных образований </w:t>
      </w:r>
      <w:r w:rsidR="004B33C1">
        <w:rPr>
          <w:rFonts w:ascii="Times New Roman" w:hAnsi="Times New Roman" w:cs="Times New Roman"/>
          <w:bCs/>
          <w:iCs/>
          <w:sz w:val="26"/>
          <w:szCs w:val="26"/>
        </w:rPr>
        <w:br/>
        <w:t>в границах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городских, сельских поселений и муниципальных районов</w:t>
      </w:r>
      <w:r w:rsidR="004B33C1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Например, </w:t>
      </w:r>
      <w:r w:rsidR="004B33C1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к таким критериям в законе субъекта Российской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Федерации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возможно отнести превышение уровня расчетной бюджетной обеспеченности городских и сельских поселений в субъекте Российской Федерации или части таких поселений на одного жителя в два и более раза от среднероссийского уровня.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Таким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образом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представляется, что решение вопроса о сохранении или введении поселенческой или смешанной системы организации местного самоуправления в конкретном субъекте Российской Федерации должно осуществляться именно органами государственной власти субъектов Российской Федерации путем принятия соответствующего регионального закона. Такая возможность в настоящее время предусмотрена в Федеральном законе № 131-ФЗ, согласно которому могут создаваться в соответствии с законами субъектов </w:t>
      </w: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Российской Федерации городские и муниципальные округа, а также муниципальные районы и поселения.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 Нормы части 6 статьи 12 законопроекта предусматривают, что 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объединяемых муниципальных образований. Вместе с тем в данной норме, по непонятным причинам, не предусмотрено такой формы преобразования муниципальных образований, как объединение муниципальных округов и форма выражения мнения населения на такое преобразование, поэтому положения части 6 статьи 12 законопроекта нуждаются в уточнении.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 Законопроектом предусмотрены различные организационные формы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способы межмуниципального сотрудничества. При этом не установлено, кто определяет порядок участия муниципального образования в организации межмуниципального сотрудничества. Представляется, что данный вопрос должен быть отнесен к исключительной компетенции представительного органа муниципального образования.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 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частью 2 статьи 18 законопроекта порядок деятельности фракций устанавливается регламентом либо иным актом представительного органа муниципального образования.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единообразного подхода к данному вопросу представляется целесообразным закрепить это право также за субъектом Российской Федерации. </w:t>
      </w:r>
    </w:p>
    <w:p w:rsidR="004E4F10" w:rsidRDefault="00677F73" w:rsidP="004B33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4B33C1">
        <w:rPr>
          <w:rFonts w:ascii="Times New Roman" w:hAnsi="Times New Roman" w:cs="Times New Roman"/>
          <w:sz w:val="26"/>
          <w:szCs w:val="26"/>
        </w:rPr>
        <w:t>По тексту законопроекта</w:t>
      </w:r>
      <w:r>
        <w:rPr>
          <w:rFonts w:ascii="Times New Roman" w:hAnsi="Times New Roman" w:cs="Times New Roman"/>
          <w:sz w:val="26"/>
          <w:szCs w:val="26"/>
        </w:rPr>
        <w:t xml:space="preserve"> не понятно, что подразумевается под «торжественной обстановкой», понятие которо</w:t>
      </w:r>
      <w:r w:rsidR="004B33C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прописано в положениях пункта 7 статьи 25 законопроекта, а также используется в пункте 6 статьи 19 и пункте 8 </w:t>
      </w:r>
      <w:r>
        <w:rPr>
          <w:rFonts w:ascii="Times New Roman" w:hAnsi="Times New Roman" w:cs="Times New Roman"/>
          <w:sz w:val="26"/>
          <w:szCs w:val="26"/>
        </w:rPr>
        <w:br/>
        <w:t>статьи 25 законопроекта.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понятия «торжественная обстановка» и порядок ее проведения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законопроекте не установлены, поэтому содержание данного понятия носит, само по себе, неконкретный и неправовой характер и может повлечь неоднозначное токование на практике. Полагаем, было бы более целесообразным заменить понятие «торжественная обстановка» на понятие «публичная обстановка», подразумевающее публичность (открытость) процедуры вступления в должность главы муниципального образования.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Частью 9 статьи 19 законопроекта установлено, что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статье 32 Конституции Российской Федерации граждане Российской Федерации имеют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избирать и быть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избранными в органы государственной власти и органы местного самоуправления, а также участвовать в референдуме (часть 2). Не имеют права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избирать и быть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избранными граждане, признанные судом недееспособными, а также содержащиеся в местах лишения свободы по приговору </w:t>
      </w:r>
      <w:r>
        <w:rPr>
          <w:rFonts w:ascii="Times New Roman" w:hAnsi="Times New Roman" w:cs="Times New Roman"/>
          <w:sz w:val="26"/>
          <w:szCs w:val="26"/>
        </w:rPr>
        <w:lastRenderedPageBreak/>
        <w:t>суда (часть 3 статьи 32 Конституции Российской Федерации).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данные нормы Конституции Российской Федерации, необходимо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части 9 статьи 19 законопроекта обозначить критерии, по которым высшим должностным лицом субъекта Российской Федерации будет проводиться предварительное рассмотрение кандидатов на должность главы муниципального образования.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С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ледует отметить, что в статье 19 законопроекта определен статус лица, замещающего государственную должность субъекта Российской Федерации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и муниципальную должность, только в отношении главы муниципального образования, возглавляющего местную администрацию. При этом по непонятным причинам не определен статус главы муниципального образования, исполняющего полномочия председателя представительного органа муниципального образования. По мнению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Комитета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данный пробел необходимо устранить.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 В соответствии с частью 18 статьи 22 законопроекта при наличии </w:t>
      </w:r>
      <w:r>
        <w:rPr>
          <w:rFonts w:ascii="Times New Roman" w:hAnsi="Times New Roman" w:cs="Times New Roman"/>
          <w:sz w:val="26"/>
          <w:szCs w:val="26"/>
        </w:rPr>
        <w:br/>
        <w:t xml:space="preserve">в структуре местной администрации территориальных органов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администрация формируется в виде коллегиального органа.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норма не согласуется с частью 2 статьи 22 законопроекта, предусматривающей, что местной администрацией руководит глава местной администрации на принципах единоначалия.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этого, законопроектом определено, что руководители территориальных и отраслевых (функциональных) (при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органов местной администрации замещают муниципальные должности. Таким образом, они приобретают публичный статус. Непонятно, как это соотносится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непубличностью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обретения главами территориальных и функциональных органов местной администрации, которые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 являются органами местного самоуправления, своего статуса, а также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их соподчиненностью главе местной администрации.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 Согласно пункту 6 части 3 статьи 21 законопроекта основаниями </w:t>
      </w:r>
      <w:r>
        <w:rPr>
          <w:rFonts w:ascii="Times New Roman" w:hAnsi="Times New Roman" w:cs="Times New Roman"/>
          <w:sz w:val="26"/>
          <w:szCs w:val="26"/>
        </w:rPr>
        <w:br/>
        <w:t xml:space="preserve">для удаления главы муниципального образования в отставку является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систематическое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недостижение показателей эффективности деятельности органов местного самоуправления. Неясно, что подразумевается под словом «систематическое». Кроме того, в статье 21 законопроекта следует указать и сами критерии определения показателей эффективности деятельности органов местного самоуправления.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Кроме того, требует дополнительного обоснования проектируемая норма части 15 статьи 21 законопроекта, согласно которой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(в действующем законе это год).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части 1 статьи 32 </w:t>
      </w:r>
      <w:bookmarkStart w:id="2" w:name="_Toc90399296"/>
      <w:r>
        <w:rPr>
          <w:rFonts w:ascii="Times New Roman" w:hAnsi="Times New Roman" w:cs="Times New Roman"/>
          <w:sz w:val="26"/>
          <w:szCs w:val="26"/>
        </w:rPr>
        <w:t>главы 4 «Функциональные основы организации местного самоуправления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» законопроекта определен перечень полномочий органов </w:t>
      </w:r>
      <w:r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по решению вопросов непосредственного обеспечения жизнедеятельности населения, а в части 2 этой же статьи законопроекта – перечень полномочий, которые могут закрепляться законом субъекта Российской Федерации за органами местного самоуправления в целях обеспечения жизнедеятельности населения.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этом в соответствии с частью 3 данной статьи законопроекта определено, что предусмотренные частью 2 данной статьи полномочия,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 отнесенные в соответствии с указанной частью к полномочиям органов местного самоуправления, являются </w:t>
      </w:r>
      <w:r w:rsidR="008A4EE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перераспределенными полномочиями</w:t>
      </w:r>
      <w:r w:rsidR="008A4EE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исполняются органами государственной власти субъекта Российской Федерации.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законопроекте принципы включения полномочий органов местного самоуправления в один из указанных перечней не определены.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Кроме того, согласно части 3 статьи 6 Федерального закона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21 декабря 2021 г. № 414-ФЗ «Об общих принципах организации публичной власти в субъектах Российской Федерации» (далее – Федеральный закон № 414-ФЗ) законами субъекта Российской Федерации может осуществляться перераспределение полномочий между органами местного самоуправления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органами государственной власти субъекта Российской Федерации в соответствии с данным Федеральным законом и федеральным законом, устанавливающим общие принципы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самоуправления. При этом перераспределение полномочий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допускается на срок не менее срока полномочий законодательного органа субъекта Российской Федерации и такие законы субъекта Российской Федерации должны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вступать в силу только с начала очередного финансового года. Однако в законопроекте аналогичные требования отсутствуют.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Кроме того, из положений законопроекта не ясно, возможно ли осуществлять перераспределение части полномочий между органами местного самоуправления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органами государственной власти субъекта Российской Федерации в пределах одного вопроса обеспечения жизнедеятельности населения, из предусмотренных частью 2 статьи 32 законопроекта (как в настоящее время возможно в отношении вопросов местного значения) или необходимо передавать всю совокупность полномочий по соответствующему вопросу?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Например, возможно ли осуществить перераспределение законом субъекта Российской Федерации полномочия от органов местного самоуправления органам государственной власти субъекта Российской Федерации только по организации в границах муниципального образования электроснабжения населения или необходимо передавать субъекту Российской Федерации всё полномочие, предусмотренное пунктом 1 части 2 статьи 32 законопроекта в совокупности, а именно по организации в границах муниципального образования электро-, тепл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газо- и водоснабжения населения, водоотведения, снабжения населения топливом.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части 1 статьи 132 Конституции Российской Федерации органы местного самоуправления могут осуществлять две категории полномочий – полномочия по решению вопросов местного значения и переданные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им государственные полномочия. В Конституции не упоминается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о перераспределенных от органов местного самоуправления полномочиях, исполняемых органами государственной власти субъекта Российской Федерации.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Конституцией (часть 3 статьи 5) Российская Федерация является федеративным государством, его федеративное устройство основано, в том числе, на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Процедуру перераспределения полномочий между органами местного самоуправления и органами государственной власти субъекта Российской Федерации следует отличать от конституционной процедуры разграничения полномочий между уровнями публичной власти, которая осуществляется путем отнесения (в соответствии с Конституцией) федеральными законами и в ряде случаев принятыми в соответствии с ними законами субъектов Российской Федерации к компетенции органов государственной власти и органов местного самоуправления собственных полномочий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решению тех или иных вопросов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предметам их ведения.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перераспределения полномочий между органами государственной власти и органами местного самоуправления законом субъекта Российской Федерации должна осуществляться передача уже установленных (разграниченных) федеральными законами полномочий от одного уровня публичной власти другому. При этом природа компетенций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принадлежности к какому-либо уровню публичной власти, установленная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процессе разграничения компетенций между ними, при перераспределении полномочий не должна изменяться.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по общему правилу законами субъекта Российской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возможно осуществлять перераспределение только собственных полномочий органов местного самоуправления по решению вопросов местного значения.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перераспределение полномочий между органами государственной власти субъекта Российской Федерации и органами местного самоуправления по конкретному предмету ведения возможно только в том случае, если это напрямую установлено в соответствующем отраслевом федеральном законе как нормативном правовом акте более высокой юридической силы, чем закон субъекта Российской Федерации. В настоящее время указанный подход предусмотрен в части 1.2 статьи 17 Федерального закона № 131-ФЗ.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 xml:space="preserve">В связи с изложенным необходимо констатировать, что статус полномочий,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не отнесенных законом субъекта Российской Федерации к полномочиям органов местного самоуправления в целях обеспечения жизнедеятельности населения,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>и исполняемых органами государственной власти субъекта Российской Федерации, именуемых в законопроекте «перераспределенными», непонятен.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Возникает вопрос – относятся ли они к вопросам местного значения или к государственным полномочиям субъекта Российской Федерации? Не ясен также вопрос о соотнесении данных полномочий с полномочиями органов местного самоуправления, установленными в отраслевых федеральных законах, в которых они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 xml:space="preserve">закреплены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>и конкретизированы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в качестве собственных полномочий органов местного самоуправления по решению вопросов местного значения.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Следует отметить, что Комитетом был проведен экспертный анализ отраслевых федеральных законов на предмет выявления в них полномочий (прав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и обязанностей), осуществление которых тем или иным образом возложено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>на органы местного самоуправления. По итогам проведенной работы было выявлено, что 178 отраслевых федеральных законов содержат положения, определяющие 1766 полномочий и прав органов местного самоуправления. Из них 160 отраслевых федеральных законов содержат полномочия по решению вопросов местного значения, а 18 – полномочия и права за пределами вопросов местного значения.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Таким образом, учитывая, что из законопроекта исчезло само содержание конституционного понятия «вопросы местного значения», а</w:t>
      </w:r>
      <w:r w:rsidR="00645D71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следовательно</w:t>
      </w:r>
      <w:r w:rsidR="00645D71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07E2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>и понятие «полномочий по решению вопросов местного значения», следует предположить о необходимости значительной корректировки всего указанного массива федерального законодательства.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</w:t>
      </w:r>
      <w:proofErr w:type="gramStart"/>
      <w:r>
        <w:rPr>
          <w:rFonts w:ascii="Times New Roman" w:hAnsi="Times New Roman" w:cs="Times New Roman"/>
          <w:sz w:val="26"/>
          <w:szCs w:val="26"/>
        </w:rPr>
        <w:t>В законопроекте не предусмотрены требования о необходимости определения законами субъектов Российской Федерации каких-либо обстоятельств или критериев (например, уровень расчетной бюджетной обеспеченности муниципальных образований) для отнесения полномочий законом субъекта Российской Федерации к полномочиям органов местного самоуправления в целях обеспечения жизнедеятельности населения.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Часть 1.2 статьи 17 Федерального закона № 131-ФЗ предоставляет возможность законами субъекта Российской Федерации в случаях, установленных федеральными законами, осуществлять перераспределение полномочий между органами местного самоуправления и органами государственной власти субъекта Российской Федерации.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статьям 65, 84–86 БК РФ бюджеты публично-правовых образований предназначены для исполнения расходных обязательств соответствующего публично-территориального образования, которые обусловливаются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в силу которых осуществляется формирование расходов бюджетов бюджетной системы Российской Федерации (статьи 13–15 и 65 БК РФ).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Следует иметь в виду, что нормами Конституции Российской Федерации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бюджетного законодательства Российской Федерации не допускается возможность изъятия доходов из местных бюджетов путем их перераспределения в бюджеты субъектов Российской Федерации для исполнения полномочий органов местного самоуправления по решению вопросов местного значения, временно перераспределенных для исполнения органами государственной власти субъектов Российской Федерации.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Доходы местных бюджетов не предназначены для </w:t>
      </w:r>
      <w:r>
        <w:rPr>
          <w:rFonts w:ascii="Times New Roman" w:hAnsi="Times New Roman" w:cs="Times New Roman"/>
          <w:sz w:val="26"/>
          <w:szCs w:val="26"/>
        </w:rPr>
        <w:lastRenderedPageBreak/>
        <w:t>исполнения расходных обязательств субъекта Российской Федерации, возникающих в связи с исполнением органами государственной власти субъекта Российской Федерации полномочий органов местного самоуправления по решению вопросов местного значения, переданным данным органам государственной власти законом субъекта федерации и по его усмотрению. Статья 65 Федерального закона № 131-ФЗ и статья 140 БК РФ предоставляют возможность субъектам Российской Федерации изымать средства в виде субсидий только из бюджетов наиболее обеспеченных муниципальных образований путем их перечисления в бюджеты субъектов Российской Федерации («отрицательный трансферт») для последующего выравнивания уровня расчетной обеспеченности других муниципальных образований.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изложенным в настоящее время перераспределенные от органов местного самоуправления органам государственной власти субъектов Российской Федерации полномочия должны осуществляться последними исключительно за счет собственных доходов бюджетов этих субъектов и материальных средств.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Установление в законопроекте перечня полномочий, которые могут закрепляться законом субъекта Российской Федерации за органами местного самоуправления в целях обеспечения жизнедеятельности населения </w:t>
      </w:r>
      <w:r w:rsidRPr="000327D3">
        <w:rPr>
          <w:rFonts w:ascii="Times New Roman" w:hAnsi="Times New Roman" w:cs="Times New Roman"/>
          <w:sz w:val="26"/>
          <w:szCs w:val="26"/>
        </w:rPr>
        <w:t>(а не первично закреплены за ними в рамках федерального регулирования),</w:t>
      </w:r>
      <w:r>
        <w:rPr>
          <w:rFonts w:ascii="Times New Roman" w:hAnsi="Times New Roman" w:cs="Times New Roman"/>
          <w:sz w:val="26"/>
          <w:szCs w:val="26"/>
        </w:rPr>
        <w:t xml:space="preserve"> и введение института перераспределенных полномочий, исполняемых органами государственной власти субъекта Российской Федерации, потребует существенного изменения и усложнения порядка разграничения и перераспределения доходов между уровнями бюджетной системы Российской Федерации, механизма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формирования межбюджетных отношений, принципов формирования доходной базы бюджетов субъектов Российской Федерации и муниципальных образований, установленных в Налоговом кодексе Российской Федерации и Бюджетном кодеке Российской Федерации. При этом указанные принципы и механизмы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определены в законопроекте и даже базовые ориентиры их определения в настоящее время не</w:t>
      </w:r>
      <w:r w:rsidR="00032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понятны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Федеральный закон № 131-ФЗ устанавливает, что органы местного самоуправления должны заниматься «созданием условий для оказания медицинской помощи» (пункт 12 части 1 статьи 15, пункт 14 части 1 статьи 16), тогда как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законопроекте используется формулировка </w:t>
      </w:r>
      <w:r w:rsidR="00BB7AD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доступности медицинской помощи</w:t>
      </w:r>
      <w:r w:rsidR="00BB7A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(пункт 6 части 1 статьи 32 законопроекта), что говорит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об ином уровне вовлеченности органов местного самоуправления в данный вопрос.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того, не понятно, о доступности какого уровня медицинской помощи идет речь – исходя из прямого толкования проектируемой нормы,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всех</w:t>
      </w:r>
      <w:r w:rsidR="00BB7ADD">
        <w:rPr>
          <w:rFonts w:ascii="Times New Roman" w:hAnsi="Times New Roman" w:cs="Times New Roman"/>
          <w:sz w:val="26"/>
          <w:szCs w:val="26"/>
        </w:rPr>
        <w:t xml:space="preserve"> ли</w:t>
      </w:r>
      <w:r>
        <w:rPr>
          <w:rFonts w:ascii="Times New Roman" w:hAnsi="Times New Roman" w:cs="Times New Roman"/>
          <w:sz w:val="26"/>
          <w:szCs w:val="26"/>
        </w:rPr>
        <w:t xml:space="preserve"> видах медицинской помощи, включая высокотехнологичную медицинскую помощь.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этой связи следует учитывать, что</w:t>
      </w:r>
      <w:r w:rsidR="00DE069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согласно пункту 44 части 1 статьи 44 Федерального закона № 414-ФЗ</w:t>
      </w:r>
      <w:r w:rsidR="00DE069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относится решение вопросов организации оказания населению субъекта Российской Федерации первичной </w:t>
      </w:r>
      <w:r>
        <w:rPr>
          <w:rFonts w:ascii="Times New Roman" w:hAnsi="Times New Roman" w:cs="Times New Roman"/>
          <w:sz w:val="26"/>
          <w:szCs w:val="26"/>
        </w:rPr>
        <w:lastRenderedPageBreak/>
        <w:t>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помощи и др. Таким образом, в указанном Федеральном законе пределы компетенции органов государственной власти субъекта Российской Федерации в указанной сфере четко определены.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этим, по мнению Комитета, в законопроекте по аналогии необходимо детализировать полномочие органов местного самоуправления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обеспечению доступности медицинской помощи.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 Согласно части 4 статьи 34 законопроекта финансовое обеспечение осуществления переданных полномочий осуществляется за счет субвенций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из соответствующего бюджета. При этом органы местного самоуправления имеют право дополнительно использовать собственное имущество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 полагаем, что органам местного самоуправления необходимо также предоставить право дополнительно использовать собственные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образования, которое предусмотрено в настоящее время в части 5 статьи 19 Федерального закона № 131-ФЗ.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 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частью 1 статьи 41 </w:t>
      </w:r>
      <w:bookmarkStart w:id="3" w:name="_Toc90399306"/>
      <w:r>
        <w:rPr>
          <w:rFonts w:ascii="Times New Roman" w:hAnsi="Times New Roman" w:cs="Times New Roman"/>
          <w:sz w:val="26"/>
          <w:szCs w:val="26"/>
        </w:rPr>
        <w:t xml:space="preserve">главы 5 </w:t>
      </w:r>
      <w:bookmarkStart w:id="4" w:name="_Hlk86765934"/>
      <w:r>
        <w:rPr>
          <w:rFonts w:ascii="Times New Roman" w:hAnsi="Times New Roman" w:cs="Times New Roman"/>
          <w:sz w:val="26"/>
          <w:szCs w:val="26"/>
        </w:rPr>
        <w:t>«Непосредственное осуществление населением местного самоуправления</w:t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 и участие населения </w:t>
      </w:r>
      <w:r>
        <w:rPr>
          <w:rFonts w:ascii="Times New Roman" w:hAnsi="Times New Roman" w:cs="Times New Roman"/>
          <w:sz w:val="26"/>
          <w:szCs w:val="26"/>
        </w:rPr>
        <w:br/>
        <w:t>в осуществлении местного самоуправления</w:t>
      </w:r>
      <w:bookmarkEnd w:id="3"/>
      <w:r>
        <w:rPr>
          <w:rFonts w:ascii="Times New Roman" w:hAnsi="Times New Roman" w:cs="Times New Roman"/>
          <w:sz w:val="26"/>
          <w:szCs w:val="26"/>
        </w:rPr>
        <w:t>» законопроекта к формам непосредственного осуществления населением местного самоуправления относятся: местный референдум, муниципальные выборы, сход граждан, территориальное общественное самоуправление. А к формам участия населения в осуществлении местного самоуправления – опрос, публичные слушания, общественные обсуждения, собрание граждан, инициативные проекты, староста сельского населенного пункта (часть 2 статьи 41 законопроекта).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Территориальное общественное самоуправление по своей природе является формой участия населения в осуществлении местного самоуправления, а не формой непосредственного осуществления населением местного самоуправления. Соответственно пункт 4 части 1 статьи 41 законопроекта следует перенести в часть 2 статьи 41 законопроекта.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2 статьи 41 законопроекта в качестве формы участия населения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осуществлении местного самоуправления не указаны </w:t>
      </w:r>
      <w:r>
        <w:rPr>
          <w:rFonts w:ascii="Times New Roman" w:hAnsi="Times New Roman" w:cs="Times New Roman"/>
          <w:bCs/>
          <w:iCs/>
          <w:sz w:val="26"/>
          <w:szCs w:val="26"/>
        </w:rPr>
        <w:t>такие важные институты, как конференция граждан (собрание делегатов), обращения граждан в органы местного самоуправления, муниципальные общественные палаты.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Представляется целесообразным также дополнить Главу 5 законопроекта новыми статьями, регулирующими эти институты.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 С учетом положений части 1 статьи 45 законопроекта следует учитывать, что по своей природе территориальное общественное самоуправление является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общественно-публичным институтом, поэтому сводить всю деятельность этого института исключительно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хозяйственной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деятельности представляется неверным.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учитывая важность института территориального общественного самоуправления, все вопросы, связанные с его регулированием на муниципальном уровне, должны решаться не только нормативными правовыми актами представительного органа муниципального образования, а также уставом муниципального образования. Соответственно требуется корректировка частей 6, 9 и 15 статьи 45 законопроекта.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 Статьей 47 законопроекта регулируются вопросы проведения публичных слушаний и общественных обсуждений. Указанные институты призваны обеспечить информационную открытость действий и решений органов местного самоуправления и одновременно создать канал обратной связи, позволяющий населению влиять на выработку принимаемых решений. Это институты консультативные, а не прямой демократии. На публичных слушаниях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общественных обсуждениях не принимаются властные решения, их рекомендации не являются обязательными для органов местного самоуправления.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данной статье законопроекта целесообразно дать определения этих двух институтов, чтобы </w:t>
      </w:r>
      <w:r w:rsidR="005A0D17">
        <w:rPr>
          <w:rFonts w:ascii="Times New Roman" w:hAnsi="Times New Roman" w:cs="Times New Roman"/>
          <w:sz w:val="26"/>
          <w:szCs w:val="26"/>
        </w:rPr>
        <w:t xml:space="preserve">исключить путаницу этих </w:t>
      </w:r>
      <w:r>
        <w:rPr>
          <w:rFonts w:ascii="Times New Roman" w:hAnsi="Times New Roman" w:cs="Times New Roman"/>
          <w:sz w:val="26"/>
          <w:szCs w:val="26"/>
        </w:rPr>
        <w:t>поняти</w:t>
      </w:r>
      <w:r w:rsidR="005A0D17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а также указать, что решения, принимаемые в ходе проведения публичных слушаний и общественных обсуждений, носят для органов местного самоуправления рекомендательный характер.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 Частью 2 статьи 47 законопроекта предлагается дополнить пунктом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об обязательном обсуждении на публичных слушаниях стратегии социально-экономического развития муниципального образования. Это позволит выявить мнение населения по данному вопросу и учесть в дальнейшей работе над этим документом.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 Уставом муниципального образования должны определяться формы, порядок и гарантии участия населения в решении вопросов непосредственного обеспечения жизнедеятельности населения (пункт 3 части 1 статьи 55 законопроекта). Соответственно вопросы, связанные с собраниями граждан, территориальным общественным самоуправлением, старостой должны регулироваться не только нормативными правовыми актами представительного органа муниципального образования, но и уставом муниципального образования. Таким образом, требуется корректировка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статьи законопроекта.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24. </w:t>
      </w:r>
      <w:bookmarkStart w:id="5" w:name="_Toc90399317"/>
      <w:r>
        <w:rPr>
          <w:rFonts w:ascii="Times New Roman" w:hAnsi="Times New Roman" w:cs="Times New Roman"/>
          <w:sz w:val="26"/>
          <w:szCs w:val="26"/>
        </w:rPr>
        <w:t xml:space="preserve">Главу 5 законопроекта следует дополнить новой статьей, регулирующей деятельность общественных палат (советов) муниципальных образований.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Общественные палаты (советы) муниципальных образований Федеральным законом от 21 июля 2014 г. № 212-ФЗ «Об основах общественного контроля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Российской Федерации» отнесены к основным субъектам общественного контроля, организующим и обеспечивающим проведение общественного контроля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муниципальных образованиях в формах, установленных указанным федеральным законом.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Общественные палаты и общественные советы муниципальных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сформированы и действуют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значительном числе городских округов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муниципальных районов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bCs/>
          <w:iCs/>
          <w:sz w:val="26"/>
          <w:szCs w:val="26"/>
        </w:rPr>
        <w:t>их ориентировочное число – 475</w:t>
      </w:r>
      <w:r>
        <w:rPr>
          <w:rFonts w:ascii="Times New Roman" w:hAnsi="Times New Roman" w:cs="Times New Roman"/>
          <w:sz w:val="26"/>
          <w:szCs w:val="26"/>
        </w:rPr>
        <w:t xml:space="preserve">). Проблемы обеспечения деятельности общественных палат муниципальных образований решаются на местном уровне различными способами. Организационная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содержательная деятельность палат в большинстве случаев обеспечивается структурами местной администрации в пределах средств, выделенных в местном бюджете на обеспечение их деятельности.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ввиду несовершенства действующего законодательства, подходы к созданию, функционированию и к правовому статусу муниципальных общественных палат (советов)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отличаются единообразием и во многом зависят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от позиции руководителей органов местного самоуправления, так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от территориальных особенностей муниципальных образований.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рассматриваемого законопроекта вопрос муниципальных общественных палат особенно актуален с учетом неизбежного высвобождения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территориях вновь образуемых городских и муниципальных округов депутатов представительных органов «упраздняемых» поселений и в целом актива организованных местных сообществ.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этом данный высвобождаемый актив (его большинство) в настоящее время формирует в населенных пунктах порой весьма эффективные и влиятельные институты солидарного (гражданского) общества, как связующие звенья между жителями территории и органами публичной власти.</w:t>
      </w:r>
      <w:bookmarkEnd w:id="5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25. </w:t>
      </w:r>
      <w:bookmarkStart w:id="6" w:name="_Toc90399342"/>
      <w:r>
        <w:rPr>
          <w:rFonts w:ascii="Times New Roman" w:hAnsi="Times New Roman" w:cs="Times New Roman"/>
          <w:sz w:val="26"/>
          <w:szCs w:val="26"/>
        </w:rPr>
        <w:t xml:space="preserve">В части 7 статьи 64 главы 7 «Экономическая основа местного самоуправления» законопроекта предусмотрено, что 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финансового органа субъекта Российской Федерации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порядке, установленном высшим исполнительным органом государственной власти субъекта Российской Федерации.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Однако, как представляется, данное положение не в полной мере соответствует конституционно-правовой природе регулирования данных вопросов, установленных подпунктом «н» части 1 статьи 72 и части 2 статьи 76 Конституции Российской Федерации во взаимосвязи со статьей 12 и с частью 11 статьи 131 Конституции Российской Федерации. Из указанных положений Конституции следует, что конкретное правовое регулирование рассматриваемых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возможно осуществлять только законом субъекта Российской Федерации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(а не высшим исполнительным органом государственной власти субъекта Российской Федерации), право на которое должно быть делегировано ему федеральным законом.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26. </w:t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Положения статьи 84 </w:t>
      </w:r>
      <w:bookmarkStart w:id="7" w:name="_Toc90399354"/>
      <w:r>
        <w:rPr>
          <w:rFonts w:ascii="Times New Roman" w:hAnsi="Times New Roman" w:cs="Times New Roman"/>
          <w:sz w:val="26"/>
          <w:szCs w:val="26"/>
        </w:rPr>
        <w:t xml:space="preserve">главы 10 </w:t>
      </w:r>
      <w:bookmarkStart w:id="8" w:name="_Hlk89070834"/>
      <w:r>
        <w:rPr>
          <w:rFonts w:ascii="Times New Roman" w:hAnsi="Times New Roman" w:cs="Times New Roman"/>
          <w:sz w:val="26"/>
          <w:szCs w:val="26"/>
        </w:rPr>
        <w:t>«Особенности организации местного самоуправления</w:t>
      </w:r>
      <w:bookmarkEnd w:id="7"/>
      <w:bookmarkEnd w:id="8"/>
      <w:r>
        <w:rPr>
          <w:rFonts w:ascii="Times New Roman" w:hAnsi="Times New Roman" w:cs="Times New Roman"/>
          <w:sz w:val="26"/>
          <w:szCs w:val="26"/>
        </w:rPr>
        <w:t xml:space="preserve">» законопроекта предусматривают, что данным Федеральным законом, другими федеральными законами могут быть установлены особенности организации местного самоуправления: на федеральных территориях;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территориях городов федерального значения; на территориях административных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центров (столиц) субъектов Российской Федерации; в закрытых административно-территориальных образованиях;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наукоградах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на приграничных территориях; </w:t>
      </w:r>
      <w:r>
        <w:rPr>
          <w:rFonts w:ascii="Times New Roman" w:hAnsi="Times New Roman" w:cs="Times New Roman"/>
          <w:sz w:val="26"/>
          <w:szCs w:val="26"/>
        </w:rPr>
        <w:br/>
        <w:t xml:space="preserve">в муниципальных образованиях, расположенных в районах Крайнего Севера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приравненных к ним местностях с ограниченными сроками завоза грузов (продукции); на территории инновационного центра «Сколково»; на территориях опережающего социально-экономического развития; на территориях инновационных научно-технологических центров; на территории свободного порта Владивосток; в муниципальных образованиях, территории которых относятся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Арктической зоне Российской Федерации.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 законопроекте избирательно установлены особенности организации местного самоуправления только в субъектах Российской Федерации – городах федерального значения, в закрытых административно-территориальных образованиях,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(продукции). Применение указанного подхода представляется недостаточно обоснованным.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частности, согласно Федеральному закону от 7 апреля 1999 г. </w:t>
      </w:r>
      <w:r>
        <w:rPr>
          <w:rFonts w:ascii="Times New Roman" w:hAnsi="Times New Roman" w:cs="Times New Roman"/>
          <w:sz w:val="26"/>
          <w:szCs w:val="26"/>
        </w:rPr>
        <w:br/>
        <w:t xml:space="preserve">№ 70-ФЗ «О статусе наукограда Российской Федерации» под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наукоградом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понимается муниципальное образование со статусом городского округа, имеющее высокий научно-технический потенциал,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градообразующим научно-производственным комплексом. В законопроекте,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отличие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ЗАТО, не указывается, что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наукоград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муниципальным образованием со статусом городского округа. 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Представляется, что в отсутствие регулирования в самом тексте законопроекта, необходимо, по крайней мере, указание на конкретные федеральные законы, которыми устанавливаются особенности организации местного самоуправления на </w:t>
      </w:r>
      <w:r w:rsidR="00546B99">
        <w:rPr>
          <w:rFonts w:ascii="Times New Roman" w:hAnsi="Times New Roman" w:cs="Times New Roman"/>
          <w:sz w:val="26"/>
          <w:szCs w:val="26"/>
        </w:rPr>
        <w:t xml:space="preserve">указанных особых </w:t>
      </w:r>
      <w:r>
        <w:rPr>
          <w:rFonts w:ascii="Times New Roman" w:hAnsi="Times New Roman" w:cs="Times New Roman"/>
          <w:sz w:val="26"/>
          <w:szCs w:val="26"/>
        </w:rPr>
        <w:t>территориях.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Кроме того, не понятно, что понимается под территориями административных центров (столиц) субъектов Российской Федерации – часть территории муниципального образования или вся территория муниципального образования,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том числе с учетом того, что в соответствии с частью 9 статьи 4 законопроекта муниципальное образование не является административно-территориальной единицей, статусом которой могут обладать данные административные центры (столицы).</w:t>
      </w:r>
      <w:proofErr w:type="gramEnd"/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того, что административные центры (столицы) субъектов Российской Федерации, являющиеся муниципальными образованиями, обладают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системе организации местного самоуправления значительным социально-экономическим потенциалом, в законопроекте было бы целесообразно предусмотреть базовые особенности организации в них местного самоуправления.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 Пунктом 1 части 3 статьи 88 </w:t>
      </w:r>
      <w:bookmarkStart w:id="9" w:name="_Toc90399359"/>
      <w:r>
        <w:rPr>
          <w:rFonts w:ascii="Times New Roman" w:hAnsi="Times New Roman" w:cs="Times New Roman"/>
          <w:sz w:val="26"/>
          <w:szCs w:val="26"/>
        </w:rPr>
        <w:t>главы 11 «Заключительные и переходные положения</w:t>
      </w:r>
      <w:bookmarkEnd w:id="9"/>
      <w:r>
        <w:rPr>
          <w:rFonts w:ascii="Times New Roman" w:hAnsi="Times New Roman" w:cs="Times New Roman"/>
          <w:sz w:val="26"/>
          <w:szCs w:val="26"/>
        </w:rPr>
        <w:t xml:space="preserve">» законопроекта установлено, что при наличии согласия населения, выраженного представительными органами соответствующих поселений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 муниципального района, осуществляется объединение всех поселений, входящих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состав муниципального района, с образованием муниципального округа </w:t>
      </w:r>
      <w:r w:rsidR="00F07E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границах территории муниципального района. Муниципальный район, в котором все поселения, входившие в его состав, объединились, а также указанные поселения упраздняются. При этом в положениях законопроекта отсутствует механизм преодоления несогласия населения с подобным преобразованием.</w:t>
      </w:r>
    </w:p>
    <w:p w:rsidR="004E4F10" w:rsidRDefault="00677F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Комитет Государственной Думы </w:t>
      </w:r>
      <w:r>
        <w:rPr>
          <w:rFonts w:ascii="Times New Roman" w:hAnsi="Times New Roman" w:cs="Times New Roman"/>
          <w:sz w:val="26"/>
          <w:szCs w:val="26"/>
        </w:rPr>
        <w:br/>
        <w:t xml:space="preserve">по региональной политике и местному самоуправлению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поддерж</w:t>
      </w:r>
      <w:r w:rsidR="004B33C1">
        <w:rPr>
          <w:rFonts w:ascii="Times New Roman" w:hAnsi="Times New Roman" w:cs="Times New Roman"/>
          <w:sz w:val="26"/>
          <w:szCs w:val="26"/>
        </w:rPr>
        <w:t>ивает</w:t>
      </w:r>
      <w:r>
        <w:rPr>
          <w:rFonts w:ascii="Times New Roman" w:hAnsi="Times New Roman" w:cs="Times New Roman"/>
          <w:sz w:val="26"/>
          <w:szCs w:val="26"/>
        </w:rPr>
        <w:t xml:space="preserve"> концепцию законопроекта с учетом </w:t>
      </w:r>
      <w:r w:rsidR="004B33C1">
        <w:rPr>
          <w:rFonts w:ascii="Times New Roman" w:hAnsi="Times New Roman" w:cs="Times New Roman"/>
          <w:sz w:val="26"/>
          <w:szCs w:val="26"/>
        </w:rPr>
        <w:t>предложений и рекомендует</w:t>
      </w:r>
      <w:proofErr w:type="gramEnd"/>
      <w:r w:rsidR="004B33C1">
        <w:rPr>
          <w:rFonts w:ascii="Times New Roman" w:hAnsi="Times New Roman" w:cs="Times New Roman"/>
          <w:sz w:val="26"/>
          <w:szCs w:val="26"/>
        </w:rPr>
        <w:t xml:space="preserve"> принять его Государственной Думе при рассмотрении в первом </w:t>
      </w:r>
      <w:r>
        <w:rPr>
          <w:rFonts w:ascii="Times New Roman" w:hAnsi="Times New Roman" w:cs="Times New Roman"/>
          <w:sz w:val="26"/>
          <w:szCs w:val="26"/>
        </w:rPr>
        <w:t>чтени</w:t>
      </w:r>
      <w:r w:rsidR="004B33C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F10" w:rsidRDefault="00677F73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                                                                                А.Н. Диденко</w:t>
      </w: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F10" w:rsidRDefault="004E4F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E4F10">
      <w:headerReference w:type="default" r:id="rId10"/>
      <w:pgSz w:w="11906" w:h="16838"/>
      <w:pgMar w:top="1134" w:right="849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0F" w:rsidRDefault="004F650F">
      <w:pPr>
        <w:spacing w:after="0" w:line="240" w:lineRule="auto"/>
      </w:pPr>
      <w:r>
        <w:separator/>
      </w:r>
    </w:p>
  </w:endnote>
  <w:endnote w:type="continuationSeparator" w:id="0">
    <w:p w:rsidR="004F650F" w:rsidRDefault="004F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0F" w:rsidRDefault="004F650F">
      <w:pPr>
        <w:spacing w:after="0" w:line="240" w:lineRule="auto"/>
      </w:pPr>
      <w:r>
        <w:separator/>
      </w:r>
    </w:p>
  </w:footnote>
  <w:footnote w:type="continuationSeparator" w:id="0">
    <w:p w:rsidR="004F650F" w:rsidRDefault="004F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038434"/>
      <w:docPartObj>
        <w:docPartGallery w:val="Page Numbers (Top of Page)"/>
        <w:docPartUnique/>
      </w:docPartObj>
    </w:sdtPr>
    <w:sdtEndPr/>
    <w:sdtContent>
      <w:p w:rsidR="004E4F10" w:rsidRDefault="00677F73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AC7"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4F10" w:rsidRDefault="004E4F1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97"/>
    <w:rsid w:val="000327D3"/>
    <w:rsid w:val="00335ADD"/>
    <w:rsid w:val="004B33C1"/>
    <w:rsid w:val="004E4F10"/>
    <w:rsid w:val="004F650F"/>
    <w:rsid w:val="00546B99"/>
    <w:rsid w:val="005A0D17"/>
    <w:rsid w:val="00645D71"/>
    <w:rsid w:val="00677F73"/>
    <w:rsid w:val="00710D97"/>
    <w:rsid w:val="00786D7E"/>
    <w:rsid w:val="007F527B"/>
    <w:rsid w:val="007F7E05"/>
    <w:rsid w:val="008A4EEC"/>
    <w:rsid w:val="009D27E8"/>
    <w:rsid w:val="00A00134"/>
    <w:rsid w:val="00BB7ADD"/>
    <w:rsid w:val="00C805A7"/>
    <w:rsid w:val="00D17F39"/>
    <w:rsid w:val="00DC67BF"/>
    <w:rsid w:val="00DE0690"/>
    <w:rsid w:val="00DE40DA"/>
    <w:rsid w:val="00F06AC7"/>
    <w:rsid w:val="00F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100">
    <w:name w:val="Знак Знак10 Знак Знак Знак Знак Знак Знак"/>
    <w:basedOn w:val="a"/>
    <w:semiHidden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100">
    <w:name w:val="Знак Знак10 Знак Знак Знак Знак Знак Знак"/>
    <w:basedOn w:val="a"/>
    <w:semiHidden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\AppData\Local\Temp\1_&#1055;&#1088;&#1086;&#1077;&#1082;&#1090;%20&#1079;&#1072;&#1082;&#1083;&#1102;&#1095;&#1077;&#1085;&#1080;&#1103;%20&#1079;&#1087;%20&#1050;&#1083;&#1080;&#1096;&#1072;&#1089;-&#1050;&#1088;&#1072;&#1096;&#1077;&#1085;&#1080;&#1085;&#1085;&#1080;&#1082;&#1086;&#1074;%20&#1057;&#1054;&#1050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17A7A05-8676-4B1E-87D5-58F26EEF9B86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A7D63E7-7B46-4A9E-833F-870BA199E062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1_Проект заключения зп Клишас-Крашенинников СОКР</Template>
  <TotalTime>18</TotalTime>
  <Pages>17</Pages>
  <Words>6807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ПАВЛОВ Алексей Владимирович</cp:lastModifiedBy>
  <cp:revision>5</cp:revision>
  <cp:lastPrinted>2022-01-18T05:42:00Z</cp:lastPrinted>
  <dcterms:created xsi:type="dcterms:W3CDTF">2022-01-18T05:43:00Z</dcterms:created>
  <dcterms:modified xsi:type="dcterms:W3CDTF">2022-01-18T12:07:00Z</dcterms:modified>
</cp:coreProperties>
</file>