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C4" w:rsidRPr="00BF16E8" w:rsidRDefault="00860ADA" w:rsidP="00860AD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F16E8">
        <w:rPr>
          <w:rFonts w:ascii="Times New Roman" w:hAnsi="Times New Roman" w:cs="Times New Roman"/>
          <w:b/>
          <w:sz w:val="32"/>
          <w:szCs w:val="28"/>
        </w:rPr>
        <w:t>Таблица итогов Всероссийского конкурса «Лучшая муниципальная пр</w:t>
      </w:r>
      <w:bookmarkStart w:id="0" w:name="_GoBack"/>
      <w:bookmarkEnd w:id="0"/>
      <w:r w:rsidRPr="00BF16E8">
        <w:rPr>
          <w:rFonts w:ascii="Times New Roman" w:hAnsi="Times New Roman" w:cs="Times New Roman"/>
          <w:b/>
          <w:sz w:val="32"/>
          <w:szCs w:val="28"/>
        </w:rPr>
        <w:t>актика»</w:t>
      </w:r>
    </w:p>
    <w:p w:rsidR="004932EB" w:rsidRPr="004932EB" w:rsidRDefault="004932EB" w:rsidP="00860ADA">
      <w:pPr>
        <w:jc w:val="center"/>
        <w:rPr>
          <w:rFonts w:ascii="Times New Roman" w:hAnsi="Times New Roman" w:cs="Times New Roman"/>
          <w:sz w:val="6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8044"/>
      </w:tblGrid>
      <w:tr w:rsidR="00860ADA" w:rsidTr="004932EB">
        <w:tc>
          <w:tcPr>
            <w:tcW w:w="14560" w:type="dxa"/>
            <w:gridSpan w:val="3"/>
            <w:shd w:val="clear" w:color="auto" w:fill="F2F2F2" w:themeFill="background1" w:themeFillShade="F2"/>
          </w:tcPr>
          <w:p w:rsidR="00860ADA" w:rsidRDefault="00860ADA" w:rsidP="0086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«ОБРАТНАЯ СВЯЗЬ» С ЖИТЕЛЯМИ</w:t>
            </w:r>
          </w:p>
        </w:tc>
      </w:tr>
      <w:tr w:rsidR="00860ADA" w:rsidTr="00C9353E">
        <w:trPr>
          <w:trHeight w:val="436"/>
        </w:trPr>
        <w:tc>
          <w:tcPr>
            <w:tcW w:w="1555" w:type="dxa"/>
            <w:shd w:val="clear" w:color="auto" w:fill="DEEAF6" w:themeFill="accent1" w:themeFillTint="33"/>
          </w:tcPr>
          <w:p w:rsidR="00860ADA" w:rsidRPr="00BF16E8" w:rsidRDefault="00860ADA" w:rsidP="00860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DEEAF6" w:themeFill="accent1" w:themeFillTint="33"/>
          </w:tcPr>
          <w:p w:rsidR="00860ADA" w:rsidRPr="00BF16E8" w:rsidRDefault="00860ADA" w:rsidP="00860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8044" w:type="dxa"/>
            <w:shd w:val="clear" w:color="auto" w:fill="DEEAF6" w:themeFill="accent1" w:themeFillTint="33"/>
          </w:tcPr>
          <w:p w:rsidR="00860ADA" w:rsidRPr="00BF16E8" w:rsidRDefault="00860ADA" w:rsidP="00860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</w:tr>
      <w:tr w:rsidR="004932EB" w:rsidTr="00BF16E8">
        <w:tc>
          <w:tcPr>
            <w:tcW w:w="14560" w:type="dxa"/>
            <w:gridSpan w:val="3"/>
            <w:shd w:val="clear" w:color="auto" w:fill="F2F2F2" w:themeFill="background1" w:themeFillShade="F2"/>
          </w:tcPr>
          <w:p w:rsidR="004932EB" w:rsidRDefault="004932EB" w:rsidP="0049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</w:tr>
      <w:tr w:rsidR="004932EB" w:rsidTr="00C9353E"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75 млн.</w:t>
            </w:r>
          </w:p>
        </w:tc>
        <w:tc>
          <w:tcPr>
            <w:tcW w:w="4961" w:type="dxa"/>
          </w:tcPr>
          <w:p w:rsidR="004932EB" w:rsidRDefault="0065465D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Мамадыщ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Республика Татарстан </w:t>
            </w:r>
          </w:p>
        </w:tc>
        <w:tc>
          <w:tcPr>
            <w:tcW w:w="8044" w:type="dxa"/>
          </w:tcPr>
          <w:p w:rsidR="004932EB" w:rsidRDefault="0065465D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развитие форм местной демократии (проведение референдума, итогами которого стало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населением ряда проектов) </w:t>
            </w:r>
          </w:p>
        </w:tc>
      </w:tr>
      <w:tr w:rsidR="004932EB" w:rsidTr="00C9353E"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45 млн. </w:t>
            </w:r>
          </w:p>
        </w:tc>
        <w:tc>
          <w:tcPr>
            <w:tcW w:w="4961" w:type="dxa"/>
          </w:tcPr>
          <w:p w:rsidR="004932EB" w:rsidRDefault="0065465D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Краснодарский край </w:t>
            </w:r>
          </w:p>
        </w:tc>
        <w:tc>
          <w:tcPr>
            <w:tcW w:w="8044" w:type="dxa"/>
          </w:tcPr>
          <w:p w:rsidR="004932EB" w:rsidRDefault="0065465D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Выстраивание эффективной модели работы с общественностью на основе ТОС по программному принципу</w:t>
            </w:r>
          </w:p>
        </w:tc>
      </w:tr>
      <w:tr w:rsidR="004932EB" w:rsidTr="00C9353E"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млн.</w:t>
            </w:r>
          </w:p>
        </w:tc>
        <w:tc>
          <w:tcPr>
            <w:tcW w:w="4961" w:type="dxa"/>
          </w:tcPr>
          <w:p w:rsidR="004932EB" w:rsidRDefault="0065465D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Обнинск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Калужская область </w:t>
            </w:r>
          </w:p>
        </w:tc>
        <w:tc>
          <w:tcPr>
            <w:tcW w:w="8044" w:type="dxa"/>
          </w:tcPr>
          <w:p w:rsidR="004932EB" w:rsidRDefault="0065465D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Союза председателей ТОС к участию в формировании программ благоустройства, культурных и спортивных мероприятий (ТОС охватывает 89% населения)</w:t>
            </w:r>
          </w:p>
        </w:tc>
      </w:tr>
      <w:tr w:rsidR="004932EB" w:rsidTr="00BF16E8">
        <w:tc>
          <w:tcPr>
            <w:tcW w:w="14560" w:type="dxa"/>
            <w:gridSpan w:val="3"/>
            <w:shd w:val="clear" w:color="auto" w:fill="F2F2F2" w:themeFill="background1" w:themeFillShade="F2"/>
          </w:tcPr>
          <w:p w:rsidR="004932EB" w:rsidRDefault="004932EB" w:rsidP="0049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КАТЕГОРИЯ</w:t>
            </w:r>
          </w:p>
        </w:tc>
      </w:tr>
      <w:tr w:rsidR="004932EB" w:rsidTr="00C9353E"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25 млн.</w:t>
            </w:r>
          </w:p>
        </w:tc>
        <w:tc>
          <w:tcPr>
            <w:tcW w:w="4961" w:type="dxa"/>
          </w:tcPr>
          <w:p w:rsidR="004932EB" w:rsidRDefault="0065465D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Керчикское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Ростовская область </w:t>
            </w:r>
          </w:p>
        </w:tc>
        <w:tc>
          <w:tcPr>
            <w:tcW w:w="8044" w:type="dxa"/>
          </w:tcPr>
          <w:p w:rsidR="004932EB" w:rsidRDefault="0065465D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инициативных проектов ТОС (28%, в том числе по ремонту общественных питьевых колодцев, благоустройству) </w:t>
            </w:r>
          </w:p>
        </w:tc>
      </w:tr>
      <w:tr w:rsidR="004932EB" w:rsidTr="00C9353E"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 млн.</w:t>
            </w:r>
          </w:p>
        </w:tc>
        <w:tc>
          <w:tcPr>
            <w:tcW w:w="4961" w:type="dxa"/>
          </w:tcPr>
          <w:p w:rsidR="004932EB" w:rsidRDefault="0065465D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Комсомольское сельское поселение </w:t>
            </w:r>
            <w:r w:rsidR="00530D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Северная Осетия –Алания </w:t>
            </w:r>
          </w:p>
        </w:tc>
        <w:tc>
          <w:tcPr>
            <w:tcW w:w="8044" w:type="dxa"/>
          </w:tcPr>
          <w:p w:rsidR="004932EB" w:rsidRDefault="0065465D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Успешный опыт участия ТОС в правотворческой инициативе по вопросам благоустройства, землепользования и застройки </w:t>
            </w:r>
          </w:p>
        </w:tc>
      </w:tr>
      <w:tr w:rsidR="004932EB" w:rsidTr="00C9353E"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10 млн.</w:t>
            </w:r>
          </w:p>
        </w:tc>
        <w:tc>
          <w:tcPr>
            <w:tcW w:w="4961" w:type="dxa"/>
          </w:tcPr>
          <w:p w:rsidR="004932EB" w:rsidRDefault="0065465D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Ивано-Кувалатский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Республики Башкортостан </w:t>
            </w:r>
          </w:p>
        </w:tc>
        <w:tc>
          <w:tcPr>
            <w:tcW w:w="8044" w:type="dxa"/>
          </w:tcPr>
          <w:p w:rsidR="004932EB" w:rsidRDefault="0065465D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развитие ТОС, привлечение активистов ТОС к выполнению общественно значимых функций, коммуникации с населением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32EB" w:rsidTr="00BF16E8">
        <w:tc>
          <w:tcPr>
            <w:tcW w:w="14560" w:type="dxa"/>
            <w:gridSpan w:val="3"/>
            <w:shd w:val="clear" w:color="auto" w:fill="DEEAF6" w:themeFill="accent1" w:themeFillTint="33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ГРАДОСТРОИТЕЛЬНАЯ ПОЛИТИКА И ГОРСРЕДА</w:t>
            </w:r>
          </w:p>
        </w:tc>
      </w:tr>
      <w:tr w:rsidR="004932EB" w:rsidTr="00BF16E8">
        <w:tc>
          <w:tcPr>
            <w:tcW w:w="14560" w:type="dxa"/>
            <w:gridSpan w:val="3"/>
            <w:shd w:val="clear" w:color="auto" w:fill="F2F2F2" w:themeFill="background1" w:themeFillShade="F2"/>
          </w:tcPr>
          <w:p w:rsidR="004932EB" w:rsidRDefault="004932EB" w:rsidP="0049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DC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</w:tr>
      <w:tr w:rsidR="004932EB" w:rsidTr="00C9353E"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75 млн.</w:t>
            </w:r>
          </w:p>
        </w:tc>
        <w:tc>
          <w:tcPr>
            <w:tcW w:w="4961" w:type="dxa"/>
          </w:tcPr>
          <w:p w:rsidR="004932EB" w:rsidRDefault="00530D0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Темрюкское городское поселение</w:t>
            </w:r>
          </w:p>
          <w:p w:rsidR="00530D02" w:rsidRDefault="00530D0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8044" w:type="dxa"/>
          </w:tcPr>
          <w:p w:rsidR="004932EB" w:rsidRDefault="00530D0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энергосервисного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(экономия бюджетных средств, снижение уровня преступности на 20% и ДТП на 30%)</w:t>
            </w:r>
          </w:p>
        </w:tc>
      </w:tr>
      <w:tr w:rsidR="004932EB" w:rsidTr="00C9353E"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45 млн.</w:t>
            </w:r>
          </w:p>
        </w:tc>
        <w:tc>
          <w:tcPr>
            <w:tcW w:w="4961" w:type="dxa"/>
          </w:tcPr>
          <w:p w:rsidR="004932EB" w:rsidRDefault="00530D0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Волгоград Волгоградская область </w:t>
            </w:r>
          </w:p>
        </w:tc>
        <w:tc>
          <w:tcPr>
            <w:tcW w:w="8044" w:type="dxa"/>
          </w:tcPr>
          <w:p w:rsidR="004932EB" w:rsidRDefault="00530D0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ГЧП «СМЫКАЯ КВАДРАТЫ» (масштабная реновация и благоустройство общественных пространств) </w:t>
            </w:r>
          </w:p>
        </w:tc>
      </w:tr>
      <w:tr w:rsidR="004932EB" w:rsidTr="00C9353E">
        <w:trPr>
          <w:trHeight w:val="1074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млн.</w:t>
            </w:r>
          </w:p>
        </w:tc>
        <w:tc>
          <w:tcPr>
            <w:tcW w:w="4961" w:type="dxa"/>
          </w:tcPr>
          <w:p w:rsidR="004932EB" w:rsidRDefault="00530D0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Ставрополь Ставропольский край </w:t>
            </w:r>
          </w:p>
        </w:tc>
        <w:tc>
          <w:tcPr>
            <w:tcW w:w="8044" w:type="dxa"/>
          </w:tcPr>
          <w:p w:rsidR="004932EB" w:rsidRDefault="00530D0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пространственного развития территорий (создана связанная территория из крупнейших общественных пространств) </w:t>
            </w:r>
          </w:p>
        </w:tc>
      </w:tr>
      <w:tr w:rsidR="004932EB" w:rsidTr="00BF16E8">
        <w:tc>
          <w:tcPr>
            <w:tcW w:w="14560" w:type="dxa"/>
            <w:gridSpan w:val="3"/>
            <w:shd w:val="clear" w:color="auto" w:fill="F2F2F2" w:themeFill="background1" w:themeFillShade="F2"/>
          </w:tcPr>
          <w:p w:rsidR="004932EB" w:rsidRDefault="004932EB" w:rsidP="0049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КАТЕГОРИЯ</w:t>
            </w:r>
          </w:p>
        </w:tc>
      </w:tr>
      <w:tr w:rsidR="004932EB" w:rsidTr="00C9353E"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млн</w:t>
            </w:r>
          </w:p>
        </w:tc>
        <w:tc>
          <w:tcPr>
            <w:tcW w:w="4961" w:type="dxa"/>
          </w:tcPr>
          <w:p w:rsidR="004932EB" w:rsidRDefault="00530D0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сельской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Липецкая область </w:t>
            </w:r>
          </w:p>
        </w:tc>
        <w:tc>
          <w:tcPr>
            <w:tcW w:w="8044" w:type="dxa"/>
          </w:tcPr>
          <w:p w:rsidR="004932EB" w:rsidRPr="00B82EA2" w:rsidRDefault="00530D0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первого в России сельского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 направлениям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Роботехника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B82E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2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B82EA2">
              <w:rPr>
                <w:rFonts w:ascii="Times New Roman" w:hAnsi="Times New Roman" w:cs="Times New Roman"/>
                <w:sz w:val="28"/>
                <w:szCs w:val="28"/>
              </w:rPr>
              <w:t>-технологии», «</w:t>
            </w:r>
            <w:proofErr w:type="spellStart"/>
            <w:r w:rsidR="00B82EA2">
              <w:rPr>
                <w:rFonts w:ascii="Times New Roman" w:hAnsi="Times New Roman" w:cs="Times New Roman"/>
                <w:sz w:val="28"/>
                <w:szCs w:val="28"/>
              </w:rPr>
              <w:t>Аэротехника</w:t>
            </w:r>
            <w:proofErr w:type="spellEnd"/>
            <w:r w:rsidR="00B82E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32EB" w:rsidTr="00C9353E">
        <w:trPr>
          <w:trHeight w:val="70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млн.</w:t>
            </w:r>
          </w:p>
        </w:tc>
        <w:tc>
          <w:tcPr>
            <w:tcW w:w="4961" w:type="dxa"/>
          </w:tcPr>
          <w:p w:rsidR="004932EB" w:rsidRDefault="00B82EA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Исергаповское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Республика Татарстан </w:t>
            </w:r>
          </w:p>
        </w:tc>
        <w:tc>
          <w:tcPr>
            <w:tcW w:w="8044" w:type="dxa"/>
          </w:tcPr>
          <w:p w:rsidR="004932EB" w:rsidRDefault="00B82EA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социально-экономическое развитие территорий с активным привлечением внебюджетного финансирования, с использованием инновационных технологий </w:t>
            </w:r>
          </w:p>
        </w:tc>
      </w:tr>
      <w:tr w:rsidR="004932EB" w:rsidTr="00C9353E">
        <w:trPr>
          <w:trHeight w:val="70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млн.</w:t>
            </w:r>
          </w:p>
        </w:tc>
        <w:tc>
          <w:tcPr>
            <w:tcW w:w="4961" w:type="dxa"/>
          </w:tcPr>
          <w:p w:rsidR="004932EB" w:rsidRDefault="00B82EA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Ханты –Мансийский автономный округ </w:t>
            </w:r>
          </w:p>
        </w:tc>
        <w:tc>
          <w:tcPr>
            <w:tcW w:w="8044" w:type="dxa"/>
          </w:tcPr>
          <w:p w:rsidR="004932EB" w:rsidRDefault="00B82EA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скульптурного арт-парка – этнографического музея под открытым небом </w:t>
            </w:r>
          </w:p>
        </w:tc>
      </w:tr>
      <w:tr w:rsidR="004932EB" w:rsidTr="00BF16E8">
        <w:trPr>
          <w:trHeight w:val="486"/>
        </w:trPr>
        <w:tc>
          <w:tcPr>
            <w:tcW w:w="14560" w:type="dxa"/>
            <w:gridSpan w:val="3"/>
            <w:shd w:val="clear" w:color="auto" w:fill="DEEAF6" w:themeFill="accent1" w:themeFillTint="33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«УМНЫЙ ГОРОД»</w:t>
            </w:r>
          </w:p>
        </w:tc>
      </w:tr>
      <w:tr w:rsidR="004932EB" w:rsidTr="00BF16E8">
        <w:trPr>
          <w:trHeight w:val="70"/>
        </w:trPr>
        <w:tc>
          <w:tcPr>
            <w:tcW w:w="14560" w:type="dxa"/>
            <w:gridSpan w:val="3"/>
            <w:shd w:val="clear" w:color="auto" w:fill="F2F2F2" w:themeFill="background1" w:themeFillShade="F2"/>
          </w:tcPr>
          <w:p w:rsidR="004932EB" w:rsidRDefault="004932EB" w:rsidP="0049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DC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</w:tr>
      <w:tr w:rsidR="004932EB" w:rsidTr="00C9353E">
        <w:trPr>
          <w:trHeight w:val="70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75 млн.</w:t>
            </w:r>
          </w:p>
        </w:tc>
        <w:tc>
          <w:tcPr>
            <w:tcW w:w="4961" w:type="dxa"/>
          </w:tcPr>
          <w:p w:rsidR="004932EB" w:rsidRDefault="00B82EA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Железноводск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Ставропольский край </w:t>
            </w:r>
          </w:p>
        </w:tc>
        <w:tc>
          <w:tcPr>
            <w:tcW w:w="8044" w:type="dxa"/>
          </w:tcPr>
          <w:p w:rsidR="004932EB" w:rsidRDefault="00B82EA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программного-аппаратного комплекса «Умное Ставрополье. Курортный Железноводск» (модернизация городского хозяйства)</w:t>
            </w:r>
          </w:p>
        </w:tc>
      </w:tr>
      <w:tr w:rsidR="004932EB" w:rsidTr="00C9353E">
        <w:trPr>
          <w:trHeight w:val="70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45 млн.</w:t>
            </w:r>
          </w:p>
        </w:tc>
        <w:tc>
          <w:tcPr>
            <w:tcW w:w="4961" w:type="dxa"/>
          </w:tcPr>
          <w:p w:rsidR="004932EB" w:rsidRDefault="00B82EA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Саров</w:t>
            </w:r>
          </w:p>
          <w:p w:rsidR="00B82EA2" w:rsidRDefault="00B82EA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</w:t>
            </w:r>
          </w:p>
        </w:tc>
        <w:tc>
          <w:tcPr>
            <w:tcW w:w="8044" w:type="dxa"/>
          </w:tcPr>
          <w:p w:rsidR="004932EB" w:rsidRDefault="00B82EA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информационной платформы «Умный Саров»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с населением и городского хозяйства)</w:t>
            </w:r>
          </w:p>
        </w:tc>
      </w:tr>
      <w:tr w:rsidR="004932EB" w:rsidTr="00EA6FE8">
        <w:trPr>
          <w:trHeight w:val="379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млн.</w:t>
            </w:r>
          </w:p>
        </w:tc>
        <w:tc>
          <w:tcPr>
            <w:tcW w:w="4961" w:type="dxa"/>
          </w:tcPr>
          <w:p w:rsidR="004932EB" w:rsidRDefault="00B82EA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</w:t>
            </w:r>
          </w:p>
          <w:p w:rsidR="00B82EA2" w:rsidRDefault="00B82EA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Калининградская область </w:t>
            </w:r>
          </w:p>
        </w:tc>
        <w:tc>
          <w:tcPr>
            <w:tcW w:w="8044" w:type="dxa"/>
          </w:tcPr>
          <w:p w:rsidR="004932EB" w:rsidRDefault="00B82EA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информационной системы «Цифровой муниципалитет» для работы с населением и коммунальными службами </w:t>
            </w:r>
          </w:p>
        </w:tc>
      </w:tr>
      <w:tr w:rsidR="004932EB" w:rsidTr="00BF16E8">
        <w:trPr>
          <w:trHeight w:val="70"/>
        </w:trPr>
        <w:tc>
          <w:tcPr>
            <w:tcW w:w="14560" w:type="dxa"/>
            <w:gridSpan w:val="3"/>
            <w:shd w:val="clear" w:color="auto" w:fill="F2F2F2" w:themeFill="background1" w:themeFillShade="F2"/>
          </w:tcPr>
          <w:p w:rsidR="004932EB" w:rsidRDefault="004932EB" w:rsidP="0049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DC">
              <w:rPr>
                <w:rFonts w:ascii="Times New Roman" w:hAnsi="Times New Roman" w:cs="Times New Roman"/>
                <w:sz w:val="28"/>
                <w:szCs w:val="28"/>
              </w:rPr>
              <w:t>2 КАТЕГОРИЯ</w:t>
            </w:r>
          </w:p>
        </w:tc>
      </w:tr>
      <w:tr w:rsidR="004932EB" w:rsidTr="00C9353E">
        <w:trPr>
          <w:trHeight w:val="70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млн</w:t>
            </w:r>
          </w:p>
        </w:tc>
        <w:tc>
          <w:tcPr>
            <w:tcW w:w="4961" w:type="dxa"/>
          </w:tcPr>
          <w:p w:rsidR="004932EB" w:rsidRDefault="00B82EA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Белгородская область </w:t>
            </w:r>
          </w:p>
        </w:tc>
        <w:tc>
          <w:tcPr>
            <w:tcW w:w="8044" w:type="dxa"/>
          </w:tcPr>
          <w:p w:rsidR="004932EB" w:rsidRDefault="00B82EA2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цифровой платформы интеллектуальной информационно-аналитической системы управления энергетическими ресурсами </w:t>
            </w:r>
          </w:p>
        </w:tc>
      </w:tr>
      <w:tr w:rsidR="004932EB" w:rsidTr="00C9353E">
        <w:trPr>
          <w:trHeight w:val="70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млн.</w:t>
            </w:r>
          </w:p>
        </w:tc>
        <w:tc>
          <w:tcPr>
            <w:tcW w:w="4961" w:type="dxa"/>
          </w:tcPr>
          <w:p w:rsidR="004932EB" w:rsidRDefault="00C9353E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Кременкульское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Челябинская область </w:t>
            </w:r>
          </w:p>
        </w:tc>
        <w:tc>
          <w:tcPr>
            <w:tcW w:w="8044" w:type="dxa"/>
          </w:tcPr>
          <w:p w:rsidR="004932EB" w:rsidRDefault="00C9353E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при организации уличного освещения</w:t>
            </w:r>
          </w:p>
        </w:tc>
      </w:tr>
      <w:tr w:rsidR="004932EB" w:rsidTr="00C9353E">
        <w:trPr>
          <w:trHeight w:val="70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млн.</w:t>
            </w:r>
          </w:p>
        </w:tc>
        <w:tc>
          <w:tcPr>
            <w:tcW w:w="4961" w:type="dxa"/>
          </w:tcPr>
          <w:p w:rsidR="004932EB" w:rsidRDefault="00C9353E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Центральное сельское поселение Тульская область </w:t>
            </w:r>
          </w:p>
        </w:tc>
        <w:tc>
          <w:tcPr>
            <w:tcW w:w="8044" w:type="dxa"/>
          </w:tcPr>
          <w:p w:rsidR="004932EB" w:rsidRDefault="00C9353E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автоматизированной системы «Безопасный город» (обеспечение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видеоохраны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технической безопасности объектов наблюдения)</w:t>
            </w:r>
          </w:p>
        </w:tc>
      </w:tr>
      <w:tr w:rsidR="004932EB" w:rsidTr="00BF16E8">
        <w:trPr>
          <w:trHeight w:val="70"/>
        </w:trPr>
        <w:tc>
          <w:tcPr>
            <w:tcW w:w="14560" w:type="dxa"/>
            <w:gridSpan w:val="3"/>
            <w:shd w:val="clear" w:color="auto" w:fill="DEEAF6" w:themeFill="accent1" w:themeFillTint="33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ЭКОНОМИЧЕСКАЯ ПОЛИТИКА</w:t>
            </w:r>
          </w:p>
        </w:tc>
      </w:tr>
      <w:tr w:rsidR="004932EB" w:rsidTr="00BF16E8">
        <w:trPr>
          <w:trHeight w:val="70"/>
        </w:trPr>
        <w:tc>
          <w:tcPr>
            <w:tcW w:w="14560" w:type="dxa"/>
            <w:gridSpan w:val="3"/>
            <w:shd w:val="clear" w:color="auto" w:fill="F2F2F2" w:themeFill="background1" w:themeFillShade="F2"/>
          </w:tcPr>
          <w:p w:rsidR="004932EB" w:rsidRDefault="004932EB" w:rsidP="0049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2EB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</w:tr>
      <w:tr w:rsidR="004932EB" w:rsidTr="00C9353E">
        <w:trPr>
          <w:trHeight w:val="70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75 млн.</w:t>
            </w:r>
          </w:p>
        </w:tc>
        <w:tc>
          <w:tcPr>
            <w:tcW w:w="4961" w:type="dxa"/>
          </w:tcPr>
          <w:p w:rsidR="004932EB" w:rsidRDefault="00C9353E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Когалым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Ханты-мансийский автономный округ </w:t>
            </w:r>
          </w:p>
        </w:tc>
        <w:tc>
          <w:tcPr>
            <w:tcW w:w="8044" w:type="dxa"/>
          </w:tcPr>
          <w:p w:rsidR="004932EB" w:rsidRDefault="00C9353E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операционных процессов на основе методик бережливого управления</w:t>
            </w:r>
          </w:p>
        </w:tc>
      </w:tr>
      <w:tr w:rsidR="004932EB" w:rsidTr="00C9353E">
        <w:trPr>
          <w:trHeight w:val="70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45 млн.</w:t>
            </w:r>
          </w:p>
        </w:tc>
        <w:tc>
          <w:tcPr>
            <w:tcW w:w="4961" w:type="dxa"/>
          </w:tcPr>
          <w:p w:rsidR="00C9353E" w:rsidRDefault="00C9353E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Салехард </w:t>
            </w:r>
          </w:p>
          <w:p w:rsidR="004932EB" w:rsidRDefault="00C9353E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Ямало- Ненецкий автономный округ </w:t>
            </w:r>
          </w:p>
        </w:tc>
        <w:tc>
          <w:tcPr>
            <w:tcW w:w="8044" w:type="dxa"/>
          </w:tcPr>
          <w:p w:rsidR="004932EB" w:rsidRDefault="00C9353E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сбалансированной системы стратегического управления, благоприятной деловой среды, развитие МЧП</w:t>
            </w:r>
          </w:p>
        </w:tc>
      </w:tr>
      <w:tr w:rsidR="004932EB" w:rsidTr="00C9353E">
        <w:trPr>
          <w:trHeight w:val="70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млн.</w:t>
            </w:r>
          </w:p>
        </w:tc>
        <w:tc>
          <w:tcPr>
            <w:tcW w:w="4961" w:type="dxa"/>
          </w:tcPr>
          <w:p w:rsidR="00C9353E" w:rsidRDefault="00C9353E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Липецк </w:t>
            </w:r>
          </w:p>
          <w:p w:rsidR="004932EB" w:rsidRDefault="00C9353E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 </w:t>
            </w:r>
          </w:p>
        </w:tc>
        <w:tc>
          <w:tcPr>
            <w:tcW w:w="8044" w:type="dxa"/>
          </w:tcPr>
          <w:p w:rsidR="004932EB" w:rsidRDefault="00C9353E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мероприятий на основе применения механизмов МЧП и деятельности «Фонда поддержки социальных проектов и благоустройства города «Липецка»</w:t>
            </w:r>
          </w:p>
        </w:tc>
      </w:tr>
      <w:tr w:rsidR="004932EB" w:rsidTr="00BF16E8">
        <w:trPr>
          <w:trHeight w:val="70"/>
        </w:trPr>
        <w:tc>
          <w:tcPr>
            <w:tcW w:w="14560" w:type="dxa"/>
            <w:gridSpan w:val="3"/>
            <w:shd w:val="clear" w:color="auto" w:fill="F2F2F2" w:themeFill="background1" w:themeFillShade="F2"/>
          </w:tcPr>
          <w:p w:rsidR="004932EB" w:rsidRDefault="004932EB" w:rsidP="0049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2EB">
              <w:rPr>
                <w:rFonts w:ascii="Times New Roman" w:hAnsi="Times New Roman" w:cs="Times New Roman"/>
                <w:sz w:val="28"/>
                <w:szCs w:val="28"/>
              </w:rPr>
              <w:t>2 КАТЕГОРИЯ</w:t>
            </w:r>
          </w:p>
        </w:tc>
      </w:tr>
      <w:tr w:rsidR="004932EB" w:rsidTr="00C9353E">
        <w:trPr>
          <w:trHeight w:val="70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млн.</w:t>
            </w:r>
          </w:p>
        </w:tc>
        <w:tc>
          <w:tcPr>
            <w:tcW w:w="4961" w:type="dxa"/>
          </w:tcPr>
          <w:p w:rsidR="004932EB" w:rsidRDefault="00C9353E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Тоцкий сельсовет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Оренбургская область </w:t>
            </w:r>
          </w:p>
        </w:tc>
        <w:tc>
          <w:tcPr>
            <w:tcW w:w="8044" w:type="dxa"/>
          </w:tcPr>
          <w:p w:rsidR="004932EB" w:rsidRDefault="00C9353E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инвестиционного потенциала территории (создание инвестиционных площадок «под ключ»)</w:t>
            </w:r>
          </w:p>
        </w:tc>
      </w:tr>
      <w:tr w:rsidR="004932EB" w:rsidTr="00C9353E">
        <w:trPr>
          <w:trHeight w:val="70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млн.</w:t>
            </w:r>
          </w:p>
        </w:tc>
        <w:tc>
          <w:tcPr>
            <w:tcW w:w="4961" w:type="dxa"/>
          </w:tcPr>
          <w:p w:rsidR="004932EB" w:rsidRDefault="00C9353E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Яснополянский сельсовет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Пензенская область </w:t>
            </w:r>
          </w:p>
        </w:tc>
        <w:tc>
          <w:tcPr>
            <w:tcW w:w="8044" w:type="dxa"/>
          </w:tcPr>
          <w:p w:rsidR="004932EB" w:rsidRDefault="00C9353E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«окно для бизнеса»</w:t>
            </w:r>
            <w:r w:rsidR="00EA6FE8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D85475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доходов местного бюджета, за счет привлечения инвестиций и работы  с бесхозяйным имуществом </w:t>
            </w:r>
          </w:p>
        </w:tc>
      </w:tr>
      <w:tr w:rsidR="004932EB" w:rsidTr="00EA6FE8">
        <w:trPr>
          <w:trHeight w:val="1548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млн.</w:t>
            </w:r>
          </w:p>
        </w:tc>
        <w:tc>
          <w:tcPr>
            <w:tcW w:w="4961" w:type="dxa"/>
          </w:tcPr>
          <w:p w:rsidR="004932EB" w:rsidRDefault="00D85475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Поддубровский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D85475" w:rsidRDefault="00D85475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 </w:t>
            </w:r>
          </w:p>
        </w:tc>
        <w:tc>
          <w:tcPr>
            <w:tcW w:w="8044" w:type="dxa"/>
          </w:tcPr>
          <w:p w:rsidR="004932EB" w:rsidRDefault="00D85475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Сформирована уникальная система взаимодействия крупных сельхозпроизводителей и малых форм хозяйствования (жителей) </w:t>
            </w:r>
          </w:p>
        </w:tc>
      </w:tr>
      <w:tr w:rsidR="004932EB" w:rsidTr="00BF16E8">
        <w:trPr>
          <w:trHeight w:val="70"/>
        </w:trPr>
        <w:tc>
          <w:tcPr>
            <w:tcW w:w="14560" w:type="dxa"/>
            <w:gridSpan w:val="3"/>
            <w:shd w:val="clear" w:color="auto" w:fill="DEEAF6" w:themeFill="accent1" w:themeFillTint="33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МЕЖНАЦИОНАЛЬНОГО СОГЛАСИЯ</w:t>
            </w:r>
          </w:p>
        </w:tc>
      </w:tr>
      <w:tr w:rsidR="004932EB" w:rsidTr="00BF16E8">
        <w:trPr>
          <w:trHeight w:val="70"/>
        </w:trPr>
        <w:tc>
          <w:tcPr>
            <w:tcW w:w="14560" w:type="dxa"/>
            <w:gridSpan w:val="3"/>
            <w:shd w:val="clear" w:color="auto" w:fill="F2F2F2" w:themeFill="background1" w:themeFillShade="F2"/>
          </w:tcPr>
          <w:p w:rsidR="004932EB" w:rsidRDefault="004932EB" w:rsidP="0049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2EB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</w:tr>
      <w:tr w:rsidR="004932EB" w:rsidTr="00C9353E">
        <w:trPr>
          <w:trHeight w:val="70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75 млн.</w:t>
            </w:r>
          </w:p>
        </w:tc>
        <w:tc>
          <w:tcPr>
            <w:tcW w:w="4961" w:type="dxa"/>
          </w:tcPr>
          <w:p w:rsidR="004932EB" w:rsidRDefault="00D85475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Архангельская область </w:t>
            </w:r>
          </w:p>
        </w:tc>
        <w:tc>
          <w:tcPr>
            <w:tcW w:w="8044" w:type="dxa"/>
          </w:tcPr>
          <w:p w:rsidR="004932EB" w:rsidRDefault="00D85475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системной работы по сохранению и приумножению традиций Русского Севера </w:t>
            </w:r>
          </w:p>
        </w:tc>
      </w:tr>
      <w:tr w:rsidR="004932EB" w:rsidTr="00C9353E">
        <w:trPr>
          <w:trHeight w:val="70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45 млн.</w:t>
            </w:r>
          </w:p>
        </w:tc>
        <w:tc>
          <w:tcPr>
            <w:tcW w:w="4961" w:type="dxa"/>
          </w:tcPr>
          <w:p w:rsidR="004932EB" w:rsidRDefault="00D85475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Троицкий городской округ </w:t>
            </w:r>
          </w:p>
          <w:p w:rsidR="00D85475" w:rsidRDefault="00D85475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 </w:t>
            </w:r>
          </w:p>
        </w:tc>
        <w:tc>
          <w:tcPr>
            <w:tcW w:w="8044" w:type="dxa"/>
          </w:tcPr>
          <w:p w:rsidR="004932EB" w:rsidRDefault="00D85475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мероприятий, направленных на патриотическое воспитание молодежи, укрепление межконфессионального диалога и профилактику религиозного экстремизма </w:t>
            </w:r>
          </w:p>
        </w:tc>
      </w:tr>
      <w:tr w:rsidR="004932EB" w:rsidTr="00C9353E">
        <w:trPr>
          <w:trHeight w:val="783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млн.</w:t>
            </w:r>
          </w:p>
        </w:tc>
        <w:tc>
          <w:tcPr>
            <w:tcW w:w="4961" w:type="dxa"/>
          </w:tcPr>
          <w:p w:rsidR="00D85475" w:rsidRDefault="00EA6FE8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85475">
              <w:rPr>
                <w:rFonts w:ascii="Times New Roman" w:hAnsi="Times New Roman" w:cs="Times New Roman"/>
                <w:sz w:val="28"/>
                <w:szCs w:val="28"/>
              </w:rPr>
              <w:t xml:space="preserve">ородской округ Тула </w:t>
            </w:r>
          </w:p>
          <w:p w:rsidR="004932EB" w:rsidRDefault="00D85475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 </w:t>
            </w:r>
          </w:p>
        </w:tc>
        <w:tc>
          <w:tcPr>
            <w:tcW w:w="8044" w:type="dxa"/>
          </w:tcPr>
          <w:p w:rsidR="004932EB" w:rsidRDefault="00F867A1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Активное вовлечение молодежи в реализацию мероприятий по укреплению межнационального мира и согласия </w:t>
            </w:r>
          </w:p>
        </w:tc>
      </w:tr>
      <w:tr w:rsidR="004932EB" w:rsidTr="00BF16E8">
        <w:trPr>
          <w:trHeight w:val="70"/>
        </w:trPr>
        <w:tc>
          <w:tcPr>
            <w:tcW w:w="14560" w:type="dxa"/>
            <w:gridSpan w:val="3"/>
            <w:shd w:val="clear" w:color="auto" w:fill="F2F2F2" w:themeFill="background1" w:themeFillShade="F2"/>
          </w:tcPr>
          <w:p w:rsidR="004932EB" w:rsidRDefault="004932EB" w:rsidP="0049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2EB">
              <w:rPr>
                <w:rFonts w:ascii="Times New Roman" w:hAnsi="Times New Roman" w:cs="Times New Roman"/>
                <w:sz w:val="28"/>
                <w:szCs w:val="28"/>
              </w:rPr>
              <w:t>2 КАТЕГОРИЯ</w:t>
            </w:r>
          </w:p>
        </w:tc>
      </w:tr>
      <w:tr w:rsidR="004932EB" w:rsidTr="00C9353E">
        <w:trPr>
          <w:trHeight w:val="70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место </w:t>
            </w:r>
          </w:p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млн</w:t>
            </w:r>
          </w:p>
        </w:tc>
        <w:tc>
          <w:tcPr>
            <w:tcW w:w="4961" w:type="dxa"/>
          </w:tcPr>
          <w:p w:rsidR="004932EB" w:rsidRDefault="00F867A1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Новосельцевское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Томская область </w:t>
            </w:r>
          </w:p>
        </w:tc>
        <w:tc>
          <w:tcPr>
            <w:tcW w:w="8044" w:type="dxa"/>
          </w:tcPr>
          <w:p w:rsidR="004932EB" w:rsidRDefault="00F867A1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Существенный вклад в сохранение и развитие традиционных промыслов, культуры коренных малочисленных народов Севера, Сибири и Дальнего Востока </w:t>
            </w:r>
          </w:p>
        </w:tc>
      </w:tr>
      <w:tr w:rsidR="004932EB" w:rsidTr="00C9353E">
        <w:trPr>
          <w:trHeight w:val="70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млн.</w:t>
            </w:r>
          </w:p>
        </w:tc>
        <w:tc>
          <w:tcPr>
            <w:tcW w:w="4961" w:type="dxa"/>
          </w:tcPr>
          <w:p w:rsidR="004932EB" w:rsidRDefault="00EA6FE8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Республика Мордовия </w:t>
            </w:r>
          </w:p>
        </w:tc>
        <w:tc>
          <w:tcPr>
            <w:tcW w:w="8044" w:type="dxa"/>
          </w:tcPr>
          <w:p w:rsidR="004932EB" w:rsidRDefault="00EA6FE8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традиционной культуры и создание сельского музейно-культурного центра «Дом традиций»</w:t>
            </w:r>
          </w:p>
        </w:tc>
      </w:tr>
      <w:tr w:rsidR="004932EB" w:rsidTr="00C9353E">
        <w:trPr>
          <w:trHeight w:val="70"/>
        </w:trPr>
        <w:tc>
          <w:tcPr>
            <w:tcW w:w="1555" w:type="dxa"/>
          </w:tcPr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  <w:p w:rsidR="004932EB" w:rsidRDefault="004932EB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млн.</w:t>
            </w:r>
          </w:p>
        </w:tc>
        <w:tc>
          <w:tcPr>
            <w:tcW w:w="4961" w:type="dxa"/>
          </w:tcPr>
          <w:p w:rsidR="004932EB" w:rsidRDefault="00EA6FE8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Северное сельское поселение </w:t>
            </w:r>
          </w:p>
          <w:p w:rsidR="00EA6FE8" w:rsidRDefault="00EA6FE8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 </w:t>
            </w:r>
          </w:p>
        </w:tc>
        <w:tc>
          <w:tcPr>
            <w:tcW w:w="8044" w:type="dxa"/>
          </w:tcPr>
          <w:p w:rsidR="004932EB" w:rsidRDefault="00EA6FE8" w:rsidP="0049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эффективной системы патриотического воспитания в образовательной сфере </w:t>
            </w:r>
          </w:p>
        </w:tc>
      </w:tr>
    </w:tbl>
    <w:p w:rsidR="00860ADA" w:rsidRPr="00860ADA" w:rsidRDefault="00860ADA" w:rsidP="00860A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0ADA" w:rsidRPr="00860ADA" w:rsidSect="001D602E">
      <w:footerReference w:type="default" r:id="rId7"/>
      <w:pgSz w:w="16838" w:h="11906" w:orient="landscape"/>
      <w:pgMar w:top="851" w:right="90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37" w:rsidRDefault="00DE5B37" w:rsidP="00860ADA">
      <w:pPr>
        <w:spacing w:after="0" w:line="240" w:lineRule="auto"/>
      </w:pPr>
      <w:r>
        <w:separator/>
      </w:r>
    </w:p>
  </w:endnote>
  <w:endnote w:type="continuationSeparator" w:id="0">
    <w:p w:rsidR="00DE5B37" w:rsidRDefault="00DE5B37" w:rsidP="0086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90111"/>
      <w:docPartObj>
        <w:docPartGallery w:val="Page Numbers (Bottom of Page)"/>
        <w:docPartUnique/>
      </w:docPartObj>
    </w:sdtPr>
    <w:sdtContent>
      <w:p w:rsidR="001D602E" w:rsidRDefault="001D602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D602E" w:rsidRDefault="001D60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37" w:rsidRDefault="00DE5B37" w:rsidP="00860ADA">
      <w:pPr>
        <w:spacing w:after="0" w:line="240" w:lineRule="auto"/>
      </w:pPr>
      <w:r>
        <w:separator/>
      </w:r>
    </w:p>
  </w:footnote>
  <w:footnote w:type="continuationSeparator" w:id="0">
    <w:p w:rsidR="00DE5B37" w:rsidRDefault="00DE5B37" w:rsidP="00860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A8"/>
    <w:rsid w:val="00150BA8"/>
    <w:rsid w:val="001D602E"/>
    <w:rsid w:val="002345C0"/>
    <w:rsid w:val="004932EB"/>
    <w:rsid w:val="004D6BC4"/>
    <w:rsid w:val="004D76F5"/>
    <w:rsid w:val="00530D02"/>
    <w:rsid w:val="0065465D"/>
    <w:rsid w:val="00860ADA"/>
    <w:rsid w:val="00A63EDC"/>
    <w:rsid w:val="00B82EA2"/>
    <w:rsid w:val="00BF16E8"/>
    <w:rsid w:val="00C9353E"/>
    <w:rsid w:val="00D85475"/>
    <w:rsid w:val="00DE5B37"/>
    <w:rsid w:val="00EA6FE8"/>
    <w:rsid w:val="00F8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F50FD-6B40-49A9-ABD7-78A47F90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ADA"/>
  </w:style>
  <w:style w:type="paragraph" w:styleId="a5">
    <w:name w:val="footer"/>
    <w:basedOn w:val="a"/>
    <w:link w:val="a6"/>
    <w:uiPriority w:val="99"/>
    <w:unhideWhenUsed/>
    <w:rsid w:val="00860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ADA"/>
  </w:style>
  <w:style w:type="table" w:styleId="a7">
    <w:name w:val="Table Grid"/>
    <w:basedOn w:val="a1"/>
    <w:uiPriority w:val="39"/>
    <w:rsid w:val="0086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6F54-DB6B-4192-B8AA-F3C7E9D9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Анна Вадимовна</dc:creator>
  <cp:keywords/>
  <dc:description/>
  <cp:lastModifiedBy>Comp3</cp:lastModifiedBy>
  <cp:revision>5</cp:revision>
  <dcterms:created xsi:type="dcterms:W3CDTF">2020-11-03T09:54:00Z</dcterms:created>
  <dcterms:modified xsi:type="dcterms:W3CDTF">2020-12-11T06:03:00Z</dcterms:modified>
</cp:coreProperties>
</file>